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i/>
          <w:iCs/>
          <w:sz w:val="24"/>
          <w:szCs w:val="24"/>
        </w:rPr>
        <w:t>OBRAZAC ZA PRIJAVU NA JAVNI POZIV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Ministarstva komunalne privrede, infrastrukture, prostornog uređenja,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građenja i zaštite okoliša Kantona Sarajevo</w:t>
      </w:r>
    </w:p>
    <w:p>
      <w:pPr>
        <w:pStyle w:val="Standard"/>
        <w:jc w:val="center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 xml:space="preserve">Prijava </w:t>
      </w:r>
      <w:r>
        <w:rPr>
          <w:rFonts w:cs="Times New Roman" w:ascii="Times New Roman" w:hAnsi="Times New Roman"/>
          <w:b/>
          <w:bCs/>
          <w:lang w:val="bs-BA"/>
        </w:rPr>
        <w:t xml:space="preserve">za dodjelu sredstava za realizaciju </w:t>
      </w:r>
      <w:r>
        <w:rPr>
          <w:rFonts w:cs="Times New Roman" w:ascii="Times New Roman" w:hAnsi="Times New Roman"/>
          <w:b/>
          <w:bCs/>
          <w:color w:val="000000"/>
          <w:lang w:val="bs-BA"/>
        </w:rPr>
        <w:t xml:space="preserve">programa </w:t>
      </w:r>
      <w:r>
        <w:rPr>
          <w:rFonts w:cs="Times New Roman" w:ascii="Times New Roman" w:hAnsi="Times New Roman"/>
          <w:b/>
          <w:bCs/>
          <w:lang w:val="bs-BA"/>
        </w:rPr>
        <w:t>Povećanje energijske efikasnosti u objektima individualnog i kolektivnog stanovanja na području Kantona Sarajevo</w:t>
      </w:r>
      <w:r>
        <w:rPr>
          <w:rFonts w:cs="Times New Roman" w:ascii="Times New Roman" w:hAnsi="Times New Roman"/>
          <w:b/>
          <w:bCs/>
          <w:color w:val="000000"/>
          <w:lang w:val="bs-BA"/>
        </w:rPr>
        <w:t xml:space="preserve"> </w:t>
      </w:r>
    </w:p>
    <w:p>
      <w:pPr>
        <w:pStyle w:val="western"/>
        <w:spacing w:before="0"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tbl>
      <w:tblPr>
        <w:tblW w:w="9781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"/>
        <w:gridCol w:w="5250"/>
        <w:gridCol w:w="4526"/>
      </w:tblGrid>
      <w:tr>
        <w:trPr>
          <w:trHeight w:val="315" w:hRule="atLeast"/>
        </w:trPr>
        <w:tc>
          <w:tcPr>
            <w:tcW w:w="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r>
          </w:p>
        </w:tc>
        <w:tc>
          <w:tcPr>
            <w:tcW w:w="9776" w:type="dxa"/>
            <w:gridSpan w:val="2"/>
            <w:tcBorders>
              <w:top w:val="single" w:sz="8" w:space="0" w:color="000000"/>
              <w:start w:val="single" w:sz="8" w:space="0" w:color="000000"/>
              <w:bottom w:val="single" w:sz="4" w:space="0" w:color="000000"/>
              <w:end w:val="single" w:sz="8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1. PODACI O PODNOSIOCU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5" w:type="dxa"/>
            <w:tcBorders/>
          </w:tcPr>
          <w:p>
            <w:pPr>
              <w:pStyle w:val="Normal"/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r>
          </w:p>
        </w:tc>
        <w:tc>
          <w:tcPr>
            <w:tcW w:w="5250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1.1. Naziv jedinice lokalne samouprave:</w:t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</w:r>
          </w:p>
        </w:tc>
      </w:tr>
      <w:tr>
        <w:trPr>
          <w:trHeight w:val="315" w:hRule="atLeast"/>
        </w:trPr>
        <w:tc>
          <w:tcPr>
            <w:tcW w:w="5" w:type="dxa"/>
            <w:tcBorders/>
          </w:tcPr>
          <w:p>
            <w:pPr>
              <w:pStyle w:val="Normal"/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r>
          </w:p>
        </w:tc>
        <w:tc>
          <w:tcPr>
            <w:tcW w:w="5250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1.2. Adresa: </w:t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</w:r>
          </w:p>
        </w:tc>
      </w:tr>
      <w:tr>
        <w:trPr>
          <w:trHeight w:val="315" w:hRule="atLeast"/>
        </w:trPr>
        <w:tc>
          <w:tcPr>
            <w:tcW w:w="5" w:type="dxa"/>
            <w:tcBorders/>
          </w:tcPr>
          <w:p>
            <w:pPr>
              <w:pStyle w:val="Normal"/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r>
          </w:p>
        </w:tc>
        <w:tc>
          <w:tcPr>
            <w:tcW w:w="5250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1.3. Telefon:</w:t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</w:r>
          </w:p>
        </w:tc>
      </w:tr>
      <w:tr>
        <w:trPr>
          <w:trHeight w:val="315" w:hRule="atLeast"/>
        </w:trPr>
        <w:tc>
          <w:tcPr>
            <w:tcW w:w="5" w:type="dxa"/>
            <w:tcBorders/>
          </w:tcPr>
          <w:p>
            <w:pPr>
              <w:pStyle w:val="Normal"/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r>
          </w:p>
        </w:tc>
        <w:tc>
          <w:tcPr>
            <w:tcW w:w="5250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1.4. Odgovorno lice (ime i prezime):</w:t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</w:r>
          </w:p>
        </w:tc>
      </w:tr>
      <w:tr>
        <w:trPr>
          <w:trHeight w:val="315" w:hRule="atLeast"/>
        </w:trPr>
        <w:tc>
          <w:tcPr>
            <w:tcW w:w="5" w:type="dxa"/>
            <w:tcBorders/>
          </w:tcPr>
          <w:p>
            <w:pPr>
              <w:pStyle w:val="Normal"/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r>
          </w:p>
        </w:tc>
        <w:tc>
          <w:tcPr>
            <w:tcW w:w="5250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1.5. Kontakt podaci ovlaštene osobe:   </w:t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</w:r>
          </w:p>
        </w:tc>
      </w:tr>
      <w:tr>
        <w:trPr>
          <w:trHeight w:val="315" w:hRule="atLeast"/>
        </w:trPr>
        <w:tc>
          <w:tcPr>
            <w:tcW w:w="5" w:type="dxa"/>
            <w:tcBorders/>
          </w:tcPr>
          <w:p>
            <w:pPr>
              <w:pStyle w:val="Normal"/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r>
          </w:p>
        </w:tc>
        <w:tc>
          <w:tcPr>
            <w:tcW w:w="5250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Ime i prezime:</w:t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</w:r>
          </w:p>
        </w:tc>
      </w:tr>
      <w:tr>
        <w:trPr>
          <w:trHeight w:val="315" w:hRule="atLeast"/>
        </w:trPr>
        <w:tc>
          <w:tcPr>
            <w:tcW w:w="5" w:type="dxa"/>
            <w:tcBorders/>
          </w:tcPr>
          <w:p>
            <w:pPr>
              <w:pStyle w:val="Normal"/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r>
          </w:p>
        </w:tc>
        <w:tc>
          <w:tcPr>
            <w:tcW w:w="5250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Telefon:</w:t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</w:r>
          </w:p>
        </w:tc>
      </w:tr>
      <w:tr>
        <w:trPr>
          <w:trHeight w:val="330" w:hRule="atLeast"/>
        </w:trPr>
        <w:tc>
          <w:tcPr>
            <w:tcW w:w="5" w:type="dxa"/>
            <w:tcBorders/>
          </w:tcPr>
          <w:p>
            <w:pPr>
              <w:pStyle w:val="Normal"/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r>
          </w:p>
        </w:tc>
        <w:tc>
          <w:tcPr>
            <w:tcW w:w="5250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E-mail:</w:t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</w:r>
          </w:p>
        </w:tc>
      </w:tr>
      <w:tr>
        <w:trPr>
          <w:trHeight w:val="315" w:hRule="atLeast"/>
        </w:trPr>
        <w:tc>
          <w:tcPr>
            <w:tcW w:w="5" w:type="dxa"/>
            <w:tcBorders/>
          </w:tcPr>
          <w:p>
            <w:pPr>
              <w:pStyle w:val="Normal"/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r>
          </w:p>
        </w:tc>
        <w:tc>
          <w:tcPr>
            <w:tcW w:w="9776" w:type="dxa"/>
            <w:gridSpan w:val="2"/>
            <w:tcBorders>
              <w:top w:val="single" w:sz="8" w:space="0" w:color="000000"/>
              <w:start w:val="single" w:sz="8" w:space="0" w:color="000000"/>
              <w:bottom w:val="single" w:sz="4" w:space="0" w:color="000000"/>
              <w:end w:val="single" w:sz="8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tabs>
                <w:tab w:val="clear" w:pos="708"/>
                <w:tab w:val="left" w:pos="109" w:leader="none"/>
                <w:tab w:val="left" w:pos="169" w:leader="none"/>
              </w:tabs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r>
          </w:p>
          <w:p>
            <w:pPr>
              <w:pStyle w:val="Normal"/>
              <w:tabs>
                <w:tab w:val="clear" w:pos="708"/>
                <w:tab w:val="left" w:pos="109" w:leader="none"/>
                <w:tab w:val="left" w:pos="169" w:leader="none"/>
              </w:tabs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2. PROJEKAT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113" w:end="113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n-GB"/>
              </w:rPr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113" w:end="113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n-GB"/>
              </w:rPr>
              <w:t xml:space="preserve">Napomena: 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bs-BA" w:eastAsia="en-GB"/>
              </w:rPr>
              <w:t>Jedan podnositelj prijave, odnosno općina, po ovom Javnom pozivu može podnijeti više odvojenih prijava sa dokumentacijom za različite projekte, te za svaki objekat individualnog i kolektivnog stanovanja podnosi posebnu prijavu.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</w:p>
        </w:tc>
      </w:tr>
      <w:tr>
        <w:trPr>
          <w:trHeight w:val="1260" w:hRule="atLeast"/>
        </w:trPr>
        <w:tc>
          <w:tcPr>
            <w:tcW w:w="5" w:type="dxa"/>
            <w:tcBorders/>
          </w:tcPr>
          <w:p>
            <w:pPr>
              <w:pStyle w:val="Normal"/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r>
          </w:p>
        </w:tc>
        <w:tc>
          <w:tcPr>
            <w:tcW w:w="5250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675" w:leader="none"/>
              </w:tabs>
              <w:suppressAutoHyphens w:val="true"/>
              <w:bidi w:val="0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Style w:val="DefaultParagraphFont"/>
                <w:rFonts w:eastAsia="Times New Roman" w:cs="Times New Roman" w:ascii="Times New Roman" w:hAnsi="Times New Roman"/>
                <w:b/>
                <w:bCs/>
                <w:strike w:val="false"/>
                <w:dstrike w:val="false"/>
                <w:color w:val="000000"/>
                <w:sz w:val="24"/>
                <w:szCs w:val="24"/>
                <w:lang w:val="hr-HR" w:eastAsia="en-GB" w:bidi="ar-SA"/>
              </w:rPr>
              <w:t>2.1. Povećanje energijske efikasnosti u objektima individualnog stanovanja na području Kantona Sarajevo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de-DE" w:eastAsia="en-GB"/>
              </w:rPr>
            </w:pPr>
            <w:r>
              <w:rPr>
                <w:rFonts w:eastAsia="Times New Roman" w:cs="Segoe UI Symbol" w:ascii="Segoe UI Symbol" w:hAnsi="Segoe UI Symbol"/>
                <w:color w:val="000000"/>
                <w:sz w:val="24"/>
                <w:szCs w:val="24"/>
                <w:lang w:val="de-DE" w:eastAsia="en-GB"/>
              </w:rPr>
              <w:t>☐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de-DE" w:eastAsia="en-GB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val="de-DE" w:eastAsia="en-GB"/>
              </w:rPr>
              <w:t>Izolaciju prostora koji se grije ili hladi i/ili</w:t>
              <w:br/>
            </w:r>
            <w:r>
              <w:rPr>
                <w:rFonts w:eastAsia="Times New Roman" w:cs="Segoe UI Symbol" w:ascii="Segoe UI Symbol" w:hAnsi="Segoe UI Symbol"/>
                <w:b w:val="false"/>
                <w:bCs w:val="false"/>
                <w:color w:val="000000"/>
                <w:sz w:val="24"/>
                <w:szCs w:val="24"/>
                <w:lang w:val="de-DE" w:eastAsia="en-GB"/>
              </w:rPr>
              <w:t>☐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val="de-DE" w:eastAsia="en-GB"/>
              </w:rPr>
              <w:t xml:space="preserve"> Zamjenu dotrajale ili neefikasne stolarije u prostorijama koje se griju ili hlade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de-DE" w:eastAsia="en-GB"/>
              </w:rPr>
              <w:br/>
            </w:r>
          </w:p>
        </w:tc>
      </w:tr>
      <w:tr>
        <w:trPr>
          <w:trHeight w:val="945" w:hRule="atLeast"/>
        </w:trPr>
        <w:tc>
          <w:tcPr>
            <w:tcW w:w="5" w:type="dxa"/>
            <w:tcBorders/>
          </w:tcPr>
          <w:p>
            <w:pPr>
              <w:pStyle w:val="Normal"/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r>
          </w:p>
        </w:tc>
        <w:tc>
          <w:tcPr>
            <w:tcW w:w="5250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trike w:val="false"/>
                <w:dstrike w:val="false"/>
                <w:lang w:val="bs-BA"/>
              </w:rPr>
            </w:pPr>
            <w:r>
              <w:rPr>
                <w:rStyle w:val="DefaultParagraphFont"/>
                <w:rFonts w:eastAsia="Times New Roman" w:cs="Times New Roman" w:ascii="Times New Roman" w:hAnsi="Times New Roman"/>
                <w:b/>
                <w:bCs/>
                <w:strike w:val="false"/>
                <w:dstrike w:val="false"/>
                <w:color w:val="000000"/>
                <w:sz w:val="24"/>
                <w:szCs w:val="24"/>
                <w:lang w:val="hr-HR" w:eastAsia="en-GB" w:bidi="ar-SA"/>
              </w:rPr>
              <w:t>2.2. Povećanje energijske efikasnosti u objektima kolektivnog stanovanja na području Kantona Sarajevo</w:t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de-DE" w:eastAsia="en-GB"/>
              </w:rPr>
            </w:pPr>
            <w:r>
              <w:rPr>
                <w:rFonts w:eastAsia="Times New Roman" w:cs="Segoe UI Symbol" w:ascii="Segoe UI Symbol" w:hAnsi="Segoe UI Symbol"/>
                <w:color w:val="000000"/>
                <w:sz w:val="24"/>
                <w:szCs w:val="24"/>
                <w:lang w:val="de-DE" w:eastAsia="en-GB"/>
              </w:rPr>
              <w:t>☐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val="de-DE" w:eastAsia="en-GB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val="de-DE" w:eastAsia="en-GB"/>
              </w:rPr>
              <w:t>Izolaciju prostora koji se grije ili hladi i/ili</w:t>
              <w:br/>
            </w:r>
            <w:r>
              <w:rPr>
                <w:rFonts w:eastAsia="Times New Roman" w:cs="Segoe UI Symbol" w:ascii="Segoe UI Symbol" w:hAnsi="Segoe UI Symbol"/>
                <w:b w:val="false"/>
                <w:bCs w:val="false"/>
                <w:color w:val="000000"/>
                <w:sz w:val="24"/>
                <w:szCs w:val="24"/>
                <w:lang w:val="de-DE" w:eastAsia="en-GB"/>
              </w:rPr>
              <w:t>☐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val="de-DE" w:eastAsia="en-GB"/>
              </w:rPr>
              <w:t xml:space="preserve"> Zamjenu dotrajale ili neefikasne stolarije u prostorijama koje se griju ili hlade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de-DE" w:eastAsia="en-GB"/>
              </w:rPr>
              <w:br/>
            </w:r>
          </w:p>
        </w:tc>
      </w:tr>
      <w:tr>
        <w:trPr>
          <w:trHeight w:val="2940" w:hRule="atLeast"/>
        </w:trPr>
        <w:tc>
          <w:tcPr>
            <w:tcW w:w="5" w:type="dxa"/>
            <w:tcBorders/>
          </w:tcPr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r>
          </w:p>
        </w:tc>
        <w:tc>
          <w:tcPr>
            <w:tcW w:w="5250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2.3. Finansijski podaci</w:t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val="en-GB" w:eastAsia="en-GB"/>
              </w:rPr>
              <w:t>Ukupna vrijednost projekta prema predračunu</w:t>
              <w:br/>
              <w:br/>
              <w:t>__________________KM</w:t>
              <w:br/>
              <w:br/>
              <w:br/>
              <w:t>Iznos sredstava koja se potražuju za sufinansiranje od Ministarstva (50% vrijednosti projekta)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  <w:br/>
              <w:br/>
              <w:t>__________________KM</w:t>
            </w:r>
          </w:p>
        </w:tc>
      </w:tr>
      <w:tr>
        <w:trPr>
          <w:trHeight w:val="1622" w:hRule="atLeast"/>
        </w:trPr>
        <w:tc>
          <w:tcPr>
            <w:tcW w:w="5" w:type="dxa"/>
            <w:tcBorders/>
          </w:tcPr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5250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169" w:leader="none"/>
              </w:tabs>
              <w:suppressAutoHyphens w:val="true"/>
              <w:bidi w:val="0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2.3.1. Da li je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bs-BA" w:eastAsia="en-GB"/>
              </w:rPr>
              <w:t xml:space="preserve">Općina  u svoj dio sufinansiranja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(50% vrijednosti projekta)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bs-BA" w:eastAsia="en-GB"/>
              </w:rPr>
              <w:t xml:space="preserve">uključila i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hr-HR" w:eastAsia="en-GB" w:bidi="ar-SA"/>
              </w:rPr>
              <w:t>etažne vlasnike kolektivnog stanovanja/vlasnike individualnih objekata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br/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                </w:t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 w:val="false"/>
                <w:bCs w:val="false"/>
              </w:rPr>
            </w:pPr>
            <w:r>
              <w:rPr>
                <w:rFonts w:eastAsia="Times New Roman" w:cs="Segoe UI Symbol" w:ascii="Segoe UI Symbol" w:hAnsi="Segoe UI Symbol"/>
                <w:b w:val="false"/>
                <w:bCs w:val="false"/>
                <w:color w:val="000000"/>
                <w:sz w:val="24"/>
                <w:szCs w:val="24"/>
                <w:lang w:val="de-DE" w:eastAsia="en-GB"/>
              </w:rPr>
              <w:t>☐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val="de-DE" w:eastAsia="en-GB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val="de-DE" w:eastAsia="en-GB"/>
              </w:rPr>
              <w:t>NE</w:t>
              <w:br/>
            </w:r>
            <w:r>
              <w:rPr>
                <w:rFonts w:eastAsia="Times New Roman" w:cs="Segoe UI Symbol" w:ascii="Segoe UI Symbol" w:hAnsi="Segoe UI Symbol"/>
                <w:b w:val="false"/>
                <w:bCs w:val="false"/>
                <w:color w:val="000000"/>
                <w:sz w:val="24"/>
                <w:szCs w:val="24"/>
                <w:lang w:val="de-DE" w:eastAsia="en-GB"/>
              </w:rPr>
              <w:t>☐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val="de-DE" w:eastAsia="en-GB"/>
              </w:rPr>
              <w:t xml:space="preserve"> DA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eastAsia="en-GB"/>
              </w:rPr>
              <w:br/>
              <w:t xml:space="preserve">Ukoliko je odgovor DA navesti procenat učešća: ___________% </w:t>
            </w:r>
          </w:p>
        </w:tc>
      </w:tr>
      <w:tr>
        <w:trPr>
          <w:trHeight w:val="315" w:hRule="atLeast"/>
        </w:trPr>
        <w:tc>
          <w:tcPr>
            <w:tcW w:w="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r>
          </w:p>
        </w:tc>
        <w:tc>
          <w:tcPr>
            <w:tcW w:w="9776" w:type="dxa"/>
            <w:gridSpan w:val="2"/>
            <w:tcBorders>
              <w:top w:val="single" w:sz="8" w:space="0" w:color="000000"/>
              <w:start w:val="single" w:sz="8" w:space="0" w:color="000000"/>
              <w:bottom w:val="single" w:sz="4" w:space="0" w:color="000000"/>
              <w:end w:val="single" w:sz="8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rPr>
                <w:rFonts w:ascii="Times New Roman" w:hAnsi="Times New Roman"/>
                <w:sz w:val="20"/>
                <w:szCs w:val="20"/>
                <w:lang w:val="bs-B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bs-BA"/>
              </w:rPr>
              <w:t xml:space="preserve">3. USLOVI POZIVA </w:t>
            </w:r>
          </w:p>
          <w:p>
            <w:pPr>
              <w:pStyle w:val="Textbody"/>
              <w:spacing w:lineRule="auto" w:line="240"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1. da je naplativost minimalne naknade preko 60% u predhodnoj godini (za objekte kolektivnog stanovanja),</w:t>
            </w:r>
          </w:p>
          <w:p>
            <w:pPr>
              <w:pStyle w:val="Textbody"/>
              <w:spacing w:lineRule="auto" w:line="240"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2. da imaju predmjer i predračun radova,</w:t>
              <w:br/>
              <w:t>3. da su etažni vlasnici donijeli odluku o provođenju mjera energijske efikasnosti</w:t>
            </w:r>
            <w:r>
              <w:rPr>
                <w:rFonts w:cs="Times New Roman" w:ascii="Times New Roman" w:hAnsi="Times New Roman"/>
                <w:sz w:val="20"/>
                <w:szCs w:val="20"/>
                <w:lang w:val="bs-BA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i načinu finansiranja,</w:t>
            </w:r>
            <w:r>
              <w:rPr>
                <w:rFonts w:cs="Times New Roman" w:ascii="Times New Roman" w:hAnsi="Times New Roman"/>
                <w:sz w:val="20"/>
                <w:szCs w:val="20"/>
                <w:lang w:val="bs-BA"/>
              </w:rPr>
              <w:t xml:space="preserve"> u slučaju da etažni vlasnici učestvuju u dijelu sredstava koje sufinansira Općina (za objekte kolektivnog stanovanja)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, </w:t>
              <w:br/>
              <w:t>4. da su etažni vlasnici obezbijedili sredstva</w:t>
            </w:r>
            <w:r>
              <w:rPr>
                <w:rFonts w:cs="Times New Roman" w:ascii="Times New Roman" w:hAnsi="Times New Roman"/>
                <w:sz w:val="20"/>
                <w:szCs w:val="20"/>
                <w:lang w:val="bs-BA"/>
              </w:rPr>
              <w:t xml:space="preserve"> iz predhodne tačke ukoliko učestvuju u sufinansiranju (za objekte kolektivnog stanovanja)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, </w:t>
              <w:br/>
              <w:t>5. za objekat koji je pod zaštitom ima obezbijeđenu projektnu dokumentaciju i saglasnost Kantonalnog zavoda za zaštitu kulturno-historijskog i prirodnog nasljeđa,</w:t>
            </w:r>
          </w:p>
          <w:p>
            <w:pPr>
              <w:pStyle w:val="Textbody"/>
              <w:spacing w:lineRule="auto" w:line="240"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6. da objekat nije ostvario pravo na povećanje energijske efikasnosti u zadnjih pet godina,</w:t>
            </w:r>
          </w:p>
          <w:p>
            <w:pPr>
              <w:pStyle w:val="Textbody"/>
              <w:spacing w:lineRule="auto" w:line="240"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7. da su vlasnici individualnih objekata obezbijedili sredstva</w:t>
            </w:r>
            <w:r>
              <w:rPr>
                <w:rFonts w:cs="Times New Roman" w:ascii="Times New Roman" w:hAnsi="Times New Roman"/>
                <w:sz w:val="20"/>
                <w:szCs w:val="20"/>
                <w:lang w:val="bs-BA"/>
              </w:rPr>
              <w:t xml:space="preserve"> ukoliko učestvuju u sufinansiranju,</w:t>
            </w:r>
          </w:p>
          <w:p>
            <w:pPr>
              <w:pStyle w:val="Textbody"/>
              <w:spacing w:lineRule="auto" w:line="240"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 da ima saglasnost suvlasnika za izvođenje mjera povećanja energijske efikasnosti na individualnom objektu.</w:t>
            </w:r>
          </w:p>
          <w:p>
            <w:pPr>
              <w:pStyle w:val="Textbody"/>
              <w:spacing w:lineRule="auto" w:line="240"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15" w:hRule="atLeast"/>
        </w:trPr>
        <w:tc>
          <w:tcPr>
            <w:tcW w:w="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r>
          </w:p>
        </w:tc>
        <w:tc>
          <w:tcPr>
            <w:tcW w:w="9776" w:type="dxa"/>
            <w:gridSpan w:val="2"/>
            <w:tcBorders>
              <w:start w:val="single" w:sz="8" w:space="0" w:color="000000"/>
              <w:bottom w:val="single" w:sz="4" w:space="0" w:color="000000"/>
              <w:end w:val="single" w:sz="8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4.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u w:val="none"/>
                <w:lang w:val="bs-BA" w:eastAsia="en-GB"/>
              </w:rPr>
              <w:t xml:space="preserve">POSEBNI USLOVI – KRITERIJI ZA BODOVANJE ZA OBJEKTE INDIVIDUALNOG STANOVANJA (najviše 40 bodova)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</w:tr>
      <w:tr>
        <w:trPr>
          <w:trHeight w:val="1084" w:hRule="atLeast"/>
        </w:trPr>
        <w:tc>
          <w:tcPr>
            <w:tcW w:w="5" w:type="dxa"/>
            <w:tcBorders/>
          </w:tcPr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r>
          </w:p>
        </w:tc>
        <w:tc>
          <w:tcPr>
            <w:tcW w:w="5250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extbody"/>
              <w:spacing w:before="0" w:after="0"/>
              <w:rPr>
                <w:rFonts w:ascii="Times New Roman" w:hAnsi="Times New Roman" w:cs="Times New Roman"/>
                <w:b/>
                <w:bCs/>
                <w:lang w:val="bs-BA"/>
              </w:rPr>
            </w:pPr>
            <w:r>
              <w:rPr>
                <w:rFonts w:cs="Times New Roman" w:ascii="Times New Roman" w:hAnsi="Times New Roman"/>
                <w:b/>
                <w:bCs/>
                <w:lang w:val="bs-BA"/>
              </w:rPr>
              <w:t>4.1. Adresa individualnog objekta</w:t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en-GB"/>
              </w:rPr>
              <w:t>______________________________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en-GB"/>
              </w:rPr>
            </w:r>
          </w:p>
        </w:tc>
      </w:tr>
      <w:tr>
        <w:trPr>
          <w:trHeight w:val="1084" w:hRule="atLeast"/>
        </w:trPr>
        <w:tc>
          <w:tcPr>
            <w:tcW w:w="5" w:type="dxa"/>
            <w:tcBorders/>
          </w:tcPr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r>
          </w:p>
        </w:tc>
        <w:tc>
          <w:tcPr>
            <w:tcW w:w="5250" w:type="dxa"/>
            <w:tcBorders>
              <w:start w:val="single" w:sz="8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extbody"/>
              <w:spacing w:before="0" w:after="0"/>
              <w:rPr>
                <w:rFonts w:ascii="Times New Roman" w:hAnsi="Times New Roman" w:cs="Times New Roman"/>
                <w:lang w:val="bs-B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bs-BA" w:eastAsia="en-GB"/>
              </w:rPr>
              <w:t xml:space="preserve">4.2. Korisna površina objekta (najviše 10 bodova) </w:t>
            </w:r>
          </w:p>
        </w:tc>
        <w:tc>
          <w:tcPr>
            <w:tcW w:w="4526" w:type="dxa"/>
            <w:tcBorders>
              <w:start w:val="single" w:sz="4" w:space="0" w:color="000000"/>
              <w:bottom w:val="single" w:sz="4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en-GB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Segoe UI Symbol"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☐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do 50</w:t>
              <w:br/>
            </w:r>
            <w:r>
              <w:rPr>
                <w:rFonts w:cs="Segoe UI Symbol"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☐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 xml:space="preserve"> od 51 do 100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Segoe UI Symbol"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☐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od 101 do 150</w:t>
              <w:br/>
            </w:r>
            <w:r>
              <w:rPr>
                <w:rFonts w:cs="Segoe UI Symbol"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☐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 xml:space="preserve"> od 151 do 200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Segoe UI Symbol"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☐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od 201 do 250</w:t>
              <w:br/>
            </w:r>
            <w:r>
              <w:rPr>
                <w:rFonts w:cs="Segoe UI Symbol"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☐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 xml:space="preserve"> preko 250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</w:r>
          </w:p>
        </w:tc>
      </w:tr>
      <w:tr>
        <w:trPr>
          <w:trHeight w:val="1407" w:hRule="atLeast"/>
        </w:trPr>
        <w:tc>
          <w:tcPr>
            <w:tcW w:w="5" w:type="dxa"/>
            <w:tcBorders/>
          </w:tcPr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r>
          </w:p>
        </w:tc>
        <w:tc>
          <w:tcPr>
            <w:tcW w:w="5250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extbody"/>
              <w:spacing w:before="0" w:after="0"/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val="bs-BA" w:eastAsia="en-GB"/>
              </w:rPr>
              <w:t>4.3. Korisna površina po članu domaćinstva (najviše 10 bodova)</w:t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Segoe UI Symbol"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☐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do 20</w:t>
              <w:br/>
            </w:r>
            <w:r>
              <w:rPr>
                <w:rFonts w:cs="Segoe UI Symbol"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☐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 xml:space="preserve"> od 21 do 100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Segoe UI Symbol"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☐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preko 100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</w:r>
          </w:p>
        </w:tc>
      </w:tr>
      <w:tr>
        <w:trPr>
          <w:trHeight w:val="555" w:hRule="atLeast"/>
        </w:trPr>
        <w:tc>
          <w:tcPr>
            <w:tcW w:w="5" w:type="dxa"/>
            <w:tcBorders/>
          </w:tcPr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r>
          </w:p>
        </w:tc>
        <w:tc>
          <w:tcPr>
            <w:tcW w:w="5250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extbody"/>
              <w:spacing w:before="0" w:after="0"/>
              <w:rPr>
                <w:rFonts w:ascii="Times New Roman" w:hAnsi="Times New Roman" w:cs="Times New Roman"/>
                <w:i w:val="false"/>
                <w:iCs w:val="false"/>
                <w:lang w:val="bs-B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val="bs-BA" w:eastAsia="en-GB"/>
              </w:rPr>
              <w:t xml:space="preserve">4.4. Vrsta energenta za toplotnu energiju (najviše 10 bodova) </w:t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Segoe UI Symbol"/>
                <w:b w:val="false"/>
                <w:bCs w:val="false"/>
                <w:sz w:val="24"/>
                <w:szCs w:val="24"/>
                <w:lang w:val="de-DE"/>
              </w:rPr>
            </w:pPr>
            <w:r>
              <w:rPr>
                <w:rFonts w:cs="Segoe UI Symbol" w:ascii="Times New Roman" w:hAnsi="Times New Roman"/>
                <w:b w:val="false"/>
                <w:bCs w:val="false"/>
                <w:sz w:val="24"/>
                <w:szCs w:val="24"/>
                <w:lang w:val="de-D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Segoe UI Symbol"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☐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ugalj</w:t>
              <w:br/>
            </w:r>
            <w:r>
              <w:rPr>
                <w:rFonts w:cs="Segoe UI Symbol"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☐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 xml:space="preserve"> drva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Segoe UI Symbol"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☐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pelet</w:t>
              <w:br/>
            </w:r>
            <w:r>
              <w:rPr>
                <w:rFonts w:cs="Segoe UI Symbol"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☐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 xml:space="preserve"> plin ili struja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Segoe UI Symbol" w:ascii="Times New Roman" w:hAnsi="Times New Roman"/>
                <w:b w:val="false"/>
                <w:bCs w:val="false"/>
                <w:color w:val="000000"/>
                <w:sz w:val="24"/>
                <w:szCs w:val="24"/>
                <w:lang w:val="de-DE" w:eastAsia="en-GB"/>
              </w:rPr>
              <w:t>☐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val="de-DE" w:eastAsia="en-GB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val="de-DE" w:eastAsia="en-GB"/>
              </w:rPr>
              <w:t xml:space="preserve">toplotne pumpe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val="de-DE" w:eastAsia="en-GB"/>
              </w:rPr>
              <w:t>(isključujući toplotne pumpe zrak-zrak, odnosno klime)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val="de-DE" w:eastAsia="en-GB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en-GB"/>
              </w:rPr>
            </w:r>
          </w:p>
        </w:tc>
      </w:tr>
      <w:tr>
        <w:trPr>
          <w:trHeight w:val="870" w:hRule="atLeast"/>
        </w:trPr>
        <w:tc>
          <w:tcPr>
            <w:tcW w:w="5" w:type="dxa"/>
            <w:tcBorders/>
          </w:tcPr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de-DE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de-DE" w:eastAsia="en-GB"/>
              </w:rPr>
            </w:r>
          </w:p>
        </w:tc>
        <w:tc>
          <w:tcPr>
            <w:tcW w:w="5250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extbody"/>
              <w:spacing w:before="0" w:after="0"/>
              <w:rPr>
                <w:b/>
                <w:bCs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  <w:lang w:val="bs-BA" w:eastAsia="en-GB"/>
              </w:rPr>
              <w:t>4.5. Učešće vlasnika u dijelu sufinasiranja (najviše 10 bodova)</w:t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de-DE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de-DE" w:eastAsia="en-GB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Segoe UI Symbol" w:ascii="Times New Roman" w:hAnsi="Times New Roman"/>
                <w:b w:val="false"/>
                <w:bCs w:val="false"/>
                <w:sz w:val="24"/>
                <w:szCs w:val="24"/>
              </w:rPr>
              <w:t>☐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učešče vlasnika od 20% i više</w:t>
              <w:br/>
            </w:r>
            <w:r>
              <w:rPr>
                <w:rFonts w:cs="Segoe UI Symbol" w:ascii="Times New Roman" w:hAnsi="Times New Roman"/>
                <w:b w:val="false"/>
                <w:bCs w:val="false"/>
                <w:sz w:val="24"/>
                <w:szCs w:val="24"/>
              </w:rPr>
              <w:t>☐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 xml:space="preserve"> učešće vlasnika do 19,99%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</w:tr>
      <w:tr>
        <w:trPr>
          <w:trHeight w:val="315" w:hRule="atLeast"/>
        </w:trPr>
        <w:tc>
          <w:tcPr>
            <w:tcW w:w="5" w:type="dxa"/>
            <w:tcBorders/>
          </w:tcPr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r>
          </w:p>
        </w:tc>
        <w:tc>
          <w:tcPr>
            <w:tcW w:w="977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0" w:end="113"/>
              <w:jc w:val="star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u w:val="none"/>
                <w:lang w:val="bs-BA" w:eastAsia="en-GB"/>
              </w:rPr>
              <w:t xml:space="preserve">5. POSEBNI USLOVI - KRITERIJI ZA BODOVANJE ZA OBJEKTE KOLEKTIVNOG STANOVANJA (najviše 50 bodova)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</w:r>
          </w:p>
        </w:tc>
      </w:tr>
      <w:tr>
        <w:trPr>
          <w:trHeight w:val="315" w:hRule="atLeast"/>
        </w:trPr>
        <w:tc>
          <w:tcPr>
            <w:tcW w:w="5" w:type="dxa"/>
            <w:tcBorders/>
          </w:tcPr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r>
          </w:p>
        </w:tc>
        <w:tc>
          <w:tcPr>
            <w:tcW w:w="5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extbody"/>
              <w:spacing w:before="0" w:after="0"/>
              <w:rPr>
                <w:rFonts w:ascii="Times New Roman" w:hAnsi="Times New Roman" w:cs="Times New Roman"/>
                <w:i w:val="false"/>
                <w:iCs w:val="false"/>
                <w:lang w:val="bs-BA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lang w:val="bs-BA"/>
              </w:rPr>
            </w:r>
          </w:p>
          <w:p>
            <w:pPr>
              <w:pStyle w:val="Textbody"/>
              <w:spacing w:before="0" w:after="0"/>
              <w:rPr>
                <w:rFonts w:ascii="Times New Roman" w:hAnsi="Times New Roman" w:cs="Times New Roman"/>
                <w:b/>
                <w:bCs/>
                <w:i w:val="false"/>
                <w:iCs w:val="false"/>
                <w:lang w:val="bs-BA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lang w:val="bs-BA"/>
              </w:rPr>
              <w:t>5.1. Adresa objekta kolektivnog stanovanja</w:t>
            </w:r>
          </w:p>
          <w:p>
            <w:pPr>
              <w:pStyle w:val="Textbody"/>
              <w:spacing w:before="0" w:after="0"/>
              <w:rPr>
                <w:rFonts w:ascii="Times New Roman" w:hAnsi="Times New Roman" w:cs="Times New Roman"/>
                <w:i w:val="false"/>
                <w:iCs w:val="false"/>
                <w:lang w:val="bs-BA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lang w:val="bs-BA"/>
              </w:rPr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  <w:t>_______________________________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</w:r>
          </w:p>
        </w:tc>
      </w:tr>
      <w:tr>
        <w:trPr>
          <w:trHeight w:val="315" w:hRule="atLeast"/>
        </w:trPr>
        <w:tc>
          <w:tcPr>
            <w:tcW w:w="5" w:type="dxa"/>
            <w:tcBorders/>
          </w:tcPr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r>
          </w:p>
        </w:tc>
        <w:tc>
          <w:tcPr>
            <w:tcW w:w="525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extbody"/>
              <w:spacing w:before="0" w:after="0"/>
              <w:rPr>
                <w:rFonts w:ascii="Times New Roman" w:hAnsi="Times New Roman" w:cs="Times New Roman"/>
                <w:i w:val="false"/>
                <w:iCs w:val="false"/>
                <w:lang w:val="bs-B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val="en-GB" w:eastAsia="en-GB"/>
              </w:rPr>
              <w:t>5.2. Objekat evidentiran u Registru objekata oštećenih ratnim dejstvima</w:t>
            </w:r>
          </w:p>
        </w:tc>
        <w:tc>
          <w:tcPr>
            <w:tcW w:w="45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Segoe UI Symbol"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☐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 xml:space="preserve"> </w:t>
            </w: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  <w:lang w:val="bs-BA"/>
              </w:rPr>
              <w:t>fasade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br/>
            </w:r>
            <w:r>
              <w:rPr>
                <w:rFonts w:cs="Segoe UI Symbol"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☐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 xml:space="preserve"> f</w:t>
            </w: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  <w:lang w:val="bs-BA"/>
              </w:rPr>
              <w:t>asade na bazi azbesta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</w:r>
          </w:p>
        </w:tc>
      </w:tr>
      <w:tr>
        <w:trPr>
          <w:trHeight w:val="795" w:hRule="atLeast"/>
        </w:trPr>
        <w:tc>
          <w:tcPr>
            <w:tcW w:w="5" w:type="dxa"/>
            <w:tcBorders/>
          </w:tcPr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5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extbody"/>
              <w:spacing w:before="0" w:after="0"/>
              <w:rPr>
                <w:rFonts w:ascii="Times New Roman" w:hAnsi="Times New Roman" w:cs="Times New Roman"/>
                <w:i w:val="false"/>
                <w:iCs w:val="false"/>
                <w:sz w:val="24"/>
                <w:szCs w:val="24"/>
                <w:lang w:val="bs-B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val="bs-BA" w:eastAsia="en-GB"/>
              </w:rPr>
              <w:t xml:space="preserve">5.3. Procenat naplativosti minimalne naknade (najviše 10 bodova) </w:t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en-GB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en-GB"/>
              </w:rPr>
              <w:t>_______%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en-GB"/>
              </w:rPr>
            </w:r>
          </w:p>
        </w:tc>
      </w:tr>
      <w:tr>
        <w:trPr>
          <w:trHeight w:val="630" w:hRule="atLeast"/>
        </w:trPr>
        <w:tc>
          <w:tcPr>
            <w:tcW w:w="5" w:type="dxa"/>
            <w:tcBorders/>
          </w:tcPr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pl-PL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pl-PL" w:eastAsia="en-GB"/>
              </w:rPr>
            </w:r>
          </w:p>
        </w:tc>
        <w:tc>
          <w:tcPr>
            <w:tcW w:w="5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extbody"/>
              <w:spacing w:before="0" w:after="0"/>
              <w:rPr>
                <w:rFonts w:ascii="Times New Roman" w:hAnsi="Times New Roman" w:cs="Times New Roman"/>
                <w:lang w:val="bs-B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pl-PL" w:eastAsia="en-GB"/>
              </w:rPr>
              <w:t xml:space="preserve">5.4. Procenat saglasnih etažnih vlasnika (najviše 10 bodova) </w:t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pl-PL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pl-PL" w:eastAsia="en-GB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en-GB"/>
              </w:rPr>
              <w:t>_______%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pl-PL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pl-PL"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pl-PL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pl-PL"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pl-PL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pl-PL"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pl-PL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pl-PL" w:eastAsia="en-GB"/>
              </w:rPr>
            </w:r>
          </w:p>
        </w:tc>
      </w:tr>
      <w:tr>
        <w:trPr>
          <w:trHeight w:val="315" w:hRule="atLeast"/>
        </w:trPr>
        <w:tc>
          <w:tcPr>
            <w:tcW w:w="5" w:type="dxa"/>
            <w:tcBorders/>
          </w:tcPr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r>
          </w:p>
        </w:tc>
        <w:tc>
          <w:tcPr>
            <w:tcW w:w="5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extbody"/>
              <w:spacing w:before="0" w:after="0"/>
              <w:rPr>
                <w:rFonts w:ascii="Times New Roman" w:hAnsi="Times New Roman" w:cs="Times New Roman"/>
                <w:lang w:val="bs-B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5.5. Broj posebnih dijelova (najviše 10 bodova)</w:t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cs="Segoe UI Symbol"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☐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do 10</w:t>
              <w:br/>
            </w:r>
            <w:r>
              <w:rPr>
                <w:rFonts w:cs="Segoe UI Symbol"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☐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 xml:space="preserve"> od 11 do 100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Segoe UI Symbol"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☐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preko 100</w:t>
            </w:r>
          </w:p>
        </w:tc>
      </w:tr>
      <w:tr>
        <w:trPr>
          <w:trHeight w:val="1636" w:hRule="atLeast"/>
        </w:trPr>
        <w:tc>
          <w:tcPr>
            <w:tcW w:w="525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BodyText"/>
              <w:spacing w:lineRule="auto" w:line="240"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  <w:u w:val="none"/>
                <w:lang w:val="bs-B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u w:val="none"/>
                <w:lang w:val="bs-BA"/>
              </w:rPr>
              <w:t>5.6. Učešće etažnih vlasnika u dijelu sufinasiranja (najviše 10 bodova)</w:t>
            </w:r>
          </w:p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Segoe UI Symbol" w:ascii="Times New Roman" w:hAnsi="Times New Roman"/>
                <w:b w:val="false"/>
                <w:bCs w:val="false"/>
                <w:sz w:val="24"/>
                <w:szCs w:val="24"/>
              </w:rPr>
              <w:t>☐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učešče etažnih vlasnika od 20% i više</w:t>
              <w:br/>
            </w:r>
            <w:r>
              <w:rPr>
                <w:rFonts w:cs="Segoe UI Symbol" w:ascii="Times New Roman" w:hAnsi="Times New Roman"/>
                <w:b w:val="false"/>
                <w:bCs w:val="false"/>
                <w:sz w:val="24"/>
                <w:szCs w:val="24"/>
              </w:rPr>
              <w:t>☐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 xml:space="preserve"> učešće etažnih vlasnika do 19,99%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en-GB"/>
              </w:rPr>
            </w:r>
          </w:p>
        </w:tc>
      </w:tr>
    </w:tbl>
    <w:tbl>
      <w:tblPr>
        <w:tblStyle w:val="TableGrid"/>
        <w:tblW w:w="9776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9776"/>
      </w:tblGrid>
      <w:tr>
        <w:trPr>
          <w:trHeight w:val="315" w:hRule="atLeast"/>
        </w:trPr>
        <w:tc>
          <w:tcPr>
            <w:tcW w:w="9776" w:type="dxa"/>
            <w:tcBorders/>
            <w:shd w:color="auto" w:fill="E7E6E6" w:themeFill="background2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bs-BA" w:eastAsia="en-US" w:bidi="ar-SA"/>
              </w:rPr>
              <w:t>6. DOKUMENTACIJA UZ PRIJAVU PROJEKTA NA JAVNI POZIV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15" w:hRule="atLeast"/>
        </w:trPr>
        <w:tc>
          <w:tcPr>
            <w:tcW w:w="9776" w:type="dxa"/>
            <w:tcBorders>
              <w:bottom w:val="nil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6.1. Za objekte kolektivnog i individualnog stanovanja</w:t>
            </w:r>
          </w:p>
          <w:p>
            <w:pPr>
              <w:pStyle w:val="Normal"/>
              <w:suppressAutoHyphens w:val="false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bs-BA" w:eastAsia="en-GB" w:bidi="ar-SA"/>
              </w:rPr>
              <w:t xml:space="preserve">1. Izjavu da je projekat usklađen sa internim aktima općine; </w:t>
            </w:r>
          </w:p>
          <w:p>
            <w:pPr>
              <w:pStyle w:val="Normal"/>
              <w:suppressAutoHyphens w:val="false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bs-BA" w:eastAsia="en-GB" w:bidi="ar-SA"/>
              </w:rPr>
              <w:t xml:space="preserve">2. Izjavu o namjenskom trošenju sredstava potpisanu od strane odgovorne osobe; </w:t>
            </w:r>
          </w:p>
          <w:p>
            <w:pPr>
              <w:pStyle w:val="Normal"/>
              <w:suppressAutoHyphens w:val="fals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bs-BA" w:eastAsia="en-GB" w:bidi="ar-SA"/>
              </w:rPr>
              <w:t xml:space="preserve">3. Izjavu o visini vlastitog finansijskog učešća u implementaciji projekta potpisanu od strane odgovorne osobe; </w:t>
            </w:r>
          </w:p>
          <w:p>
            <w:pPr>
              <w:pStyle w:val="Normal"/>
              <w:suppressAutoHyphens w:val="false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bs-BA" w:eastAsia="en-GB" w:bidi="ar-SA"/>
              </w:rPr>
              <w:t xml:space="preserve">4. Predmjer i predračun radova; odobrenje za tekuće održavanje ili rekonstrukciju; </w:t>
            </w:r>
          </w:p>
          <w:p>
            <w:pPr>
              <w:pStyle w:val="Normal"/>
              <w:suppressAutoHyphens w:val="fals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bs-BA" w:eastAsia="en-GB" w:bidi="ar-SA"/>
              </w:rPr>
              <w:t>5. Izjavu da će općina provesti postupak javne nabavke u skladu sa Zakonom o javnim nabavkama BiH (“Službeni glasnik Bosne i Hercegovine" broj 39/14, 59/22 i 50/24);</w:t>
            </w:r>
          </w:p>
          <w:p>
            <w:pPr>
              <w:pStyle w:val="Normal"/>
              <w:suppressAutoHyphens w:val="fals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bs-BA" w:eastAsia="en-GB" w:bidi="ar-SA"/>
              </w:rPr>
              <w:t>6. P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rojektnu dokumentaciju i saglasnost Kantonalnog zavoda za zaštitu kulturno-historijskog i prirodnog nasljeđa, ako je objekat pod zaštitom;</w:t>
            </w:r>
          </w:p>
          <w:p>
            <w:pPr>
              <w:pStyle w:val="Normal"/>
              <w:suppressAutoHyphens w:val="fals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s-BA" w:eastAsia="en-US" w:bidi="ar-SA"/>
              </w:rPr>
              <w:t>7. Izjavu da će obezbijediti stručni nadzor nad izvođenjem radova.</w:t>
            </w:r>
          </w:p>
        </w:tc>
      </w:tr>
      <w:tr>
        <w:trPr>
          <w:trHeight w:val="315" w:hRule="atLeast"/>
        </w:trPr>
        <w:tc>
          <w:tcPr>
            <w:tcW w:w="9776" w:type="dxa"/>
            <w:tcBorders>
              <w:top w:val="nil"/>
              <w:bottom w:val="nil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Pored dokumetacije iz tačke 5.1., podnositelj prijave dostavlja i: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6.2. Za objekte kolektivnog stanovanja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>
            <w:pPr>
              <w:pStyle w:val="Normal"/>
              <w:suppressAutoHyphens w:val="fals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bs-BA" w:eastAsia="en-GB" w:bidi="ar-SA"/>
              </w:rPr>
              <w:t xml:space="preserve">- Izjavu da su etažni vlasnici donijeli odluku o izvođenju radova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hr-HR" w:eastAsia="en-GB" w:bidi="ar-SA"/>
              </w:rPr>
              <w:t xml:space="preserve">povećanja energijske efikasnosti u objektima kolektivnog stanovanja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bs-BA" w:eastAsia="en-GB" w:bidi="ar-SA"/>
              </w:rPr>
              <w:t xml:space="preserve">u skladu sa Zakonom o u upravljanju zajedničkim dijelova zgrade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val="bs-BA" w:eastAsia="en-GB" w:bidi="ar-SA"/>
              </w:rPr>
              <w:t>uz navođenje procenta saglasnih etažnih vlasnika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bs-BA" w:eastAsia="en-GB" w:bidi="ar-SA"/>
              </w:rPr>
              <w:t>;</w:t>
            </w:r>
          </w:p>
          <w:p>
            <w:pPr>
              <w:pStyle w:val="Normal"/>
              <w:suppressAutoHyphens w:val="fals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bs-BA" w:eastAsia="en-GB" w:bidi="ar-SA"/>
              </w:rPr>
              <w:t>- Potvrdu od upravnika da su etažni vlasnici obezbijedili potrebna sredstva ukoliko učestvuju u sufinansiranju;</w:t>
            </w:r>
          </w:p>
          <w:p>
            <w:pPr>
              <w:pStyle w:val="Normal"/>
              <w:suppressAutoHyphens w:val="fals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bs-BA" w:eastAsia="en-GB" w:bidi="ar-SA"/>
              </w:rPr>
              <w:t xml:space="preserve">- Potvrdu od upravnika o procentu naplate minimalne naknade u 2025. godini za objekte kolektivnog stanovanja; </w:t>
            </w:r>
          </w:p>
        </w:tc>
      </w:tr>
      <w:tr>
        <w:trPr>
          <w:trHeight w:val="315" w:hRule="atLeast"/>
        </w:trPr>
        <w:tc>
          <w:tcPr>
            <w:tcW w:w="9776" w:type="dxa"/>
            <w:tcBorders>
              <w:top w:val="nil"/>
              <w:bottom w:val="nil"/>
            </w:tcBorders>
          </w:tcPr>
          <w:p>
            <w:pPr>
              <w:pStyle w:val="Normal"/>
              <w:numPr>
                <w:ilvl w:val="0"/>
                <w:numId w:val="0"/>
              </w:numPr>
              <w:spacing w:before="0" w:after="0"/>
              <w:ind w:hanging="0" w:star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6.3. Za objekte individualnog stanovanja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>
            <w:pPr>
              <w:pStyle w:val="Normal"/>
              <w:numPr>
                <w:ilvl w:val="0"/>
                <w:numId w:val="0"/>
              </w:numPr>
              <w:suppressAutoHyphens w:val="false"/>
              <w:spacing w:before="0" w:after="0"/>
              <w:ind w:hanging="0" w:star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bs-BA" w:eastAsia="en-GB" w:bidi="ar-SA"/>
              </w:rPr>
              <w:t>- Dokaz o vlasništvu nad objektom;</w:t>
            </w:r>
          </w:p>
          <w:p>
            <w:pPr>
              <w:pStyle w:val="Normal"/>
              <w:numPr>
                <w:ilvl w:val="0"/>
                <w:numId w:val="0"/>
              </w:numPr>
              <w:suppressAutoHyphens w:val="false"/>
              <w:spacing w:before="0" w:after="0"/>
              <w:ind w:hanging="0" w:star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bs-BA" w:eastAsia="en-GB" w:bidi="ar-SA"/>
              </w:rPr>
              <w:t>- Dokaz o prebivalištu na adresi objekta (ne stariji od tri mjeseca);</w:t>
            </w:r>
          </w:p>
          <w:p>
            <w:pPr>
              <w:pStyle w:val="Normal"/>
              <w:numPr>
                <w:ilvl w:val="0"/>
                <w:numId w:val="0"/>
              </w:numPr>
              <w:suppressAutoHyphens w:val="false"/>
              <w:spacing w:before="0" w:after="0"/>
              <w:ind w:hanging="0" w:star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bs-BA" w:eastAsia="en-GB" w:bidi="ar-SA"/>
              </w:rPr>
              <w:t>- Izjava o korisnoj površini objekta;</w:t>
            </w:r>
          </w:p>
          <w:p>
            <w:pPr>
              <w:pStyle w:val="Normal"/>
              <w:numPr>
                <w:ilvl w:val="0"/>
                <w:numId w:val="0"/>
              </w:numPr>
              <w:suppressAutoHyphens w:val="false"/>
              <w:spacing w:before="0" w:after="0"/>
              <w:ind w:hanging="0" w:star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bs-BA" w:eastAsia="en-GB" w:bidi="ar-SA"/>
              </w:rPr>
              <w:t>- Kućna lista (ne starija od tri mjeseca);</w:t>
            </w:r>
          </w:p>
          <w:p>
            <w:pPr>
              <w:pStyle w:val="Normal"/>
              <w:numPr>
                <w:ilvl w:val="0"/>
                <w:numId w:val="0"/>
              </w:numPr>
              <w:suppressAutoHyphens w:val="false"/>
              <w:spacing w:before="0" w:after="0"/>
              <w:ind w:hanging="0" w:star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bs-BA" w:eastAsia="en-GB" w:bidi="ar-SA"/>
              </w:rPr>
              <w:t>- I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hr-HR" w:eastAsia="en-GB" w:bidi="ar-SA"/>
              </w:rPr>
              <w:t>zjava suvlasnika o saglasnosti za izvođenje radova na cijelom objektu;</w:t>
            </w:r>
          </w:p>
          <w:p>
            <w:pPr>
              <w:pStyle w:val="Normal"/>
              <w:numPr>
                <w:ilvl w:val="0"/>
                <w:numId w:val="0"/>
              </w:numPr>
              <w:suppressAutoHyphens w:val="false"/>
              <w:spacing w:before="0" w:after="0"/>
              <w:ind w:hanging="0" w:star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hr-HR" w:eastAsia="en-GB" w:bidi="ar-SA"/>
              </w:rPr>
              <w:t xml:space="preserve">- Izjava od vlasnika individualnog objekta da ima obezbijeđena potrebna sredstva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bs-BA" w:eastAsia="en-GB" w:bidi="ar-SA"/>
              </w:rPr>
              <w:t>ukoliko učestvuju u sufinansiranju;</w:t>
            </w:r>
          </w:p>
          <w:p>
            <w:pPr>
              <w:pStyle w:val="Normal"/>
              <w:numPr>
                <w:ilvl w:val="0"/>
                <w:numId w:val="0"/>
              </w:numPr>
              <w:suppressAutoHyphens w:val="false"/>
              <w:spacing w:before="0" w:after="0"/>
              <w:ind w:hanging="0" w:star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/>
                <w:kern w:val="0"/>
                <w:sz w:val="24"/>
                <w:szCs w:val="24"/>
                <w:lang w:val="hr-HR" w:eastAsia="en-GB" w:bidi="ar-SA"/>
              </w:rPr>
              <w:t>- Izjava o vrsti energetna za toplotnu energiju.</w:t>
            </w:r>
          </w:p>
        </w:tc>
      </w:tr>
      <w:tr>
        <w:trPr>
          <w:trHeight w:val="315" w:hRule="atLeast"/>
        </w:trPr>
        <w:tc>
          <w:tcPr>
            <w:tcW w:w="977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u w:val="single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u w:val="single"/>
                <w:lang w:val="bs-BA" w:eastAsia="en-US" w:bidi="ar-SA"/>
              </w:rPr>
              <w:t>Svi dokumenti koji se prilažu uz prijavu moraju biti originali ili ovjerene kopije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u w:val="single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softHyphen/>
        <w:t xml:space="preserve">___________                            _______________       </w:t>
      </w:r>
      <w:r>
        <w:rPr>
          <w:rFonts w:cs="Times New Roman" w:ascii="Times New Roman" w:hAnsi="Times New Roman"/>
          <w:sz w:val="20"/>
          <w:szCs w:val="20"/>
        </w:rPr>
        <w:t xml:space="preserve"> M.P.  </w:t>
      </w:r>
      <w:r>
        <w:rPr>
          <w:rFonts w:cs="Times New Roman" w:ascii="Times New Roman" w:hAnsi="Times New Roman"/>
          <w:sz w:val="24"/>
          <w:szCs w:val="24"/>
        </w:rPr>
        <w:t xml:space="preserve">          _____________________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Mjesto                                             Datum                                            Potpis odgovorne osobe</w:t>
      </w:r>
    </w:p>
    <w:p>
      <w:pPr>
        <w:pStyle w:val="Normal"/>
        <w:spacing w:before="0" w:after="160"/>
        <w:rPr>
          <w:rFonts w:ascii="Times New Roman" w:hAnsi="Times New Roman" w:cs="Times New Roman"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</w:r>
    </w:p>
    <w:p>
      <w:pPr>
        <w:pStyle w:val="Normal"/>
        <w:spacing w:before="0" w:after="160"/>
        <w:rPr>
          <w:rFonts w:ascii="Times New Roman" w:hAnsi="Times New Roman" w:cs="Times New Roman"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Napomena: Dokument se može popuniti u elektronskom obliku, s tim da potpis mora biti orginalan / vlastoručan</w:t>
      </w:r>
    </w:p>
    <w:p>
      <w:pPr>
        <w:pStyle w:val="Normal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ascii="Times New Roman" w:hAnsi="Times New Roman"/>
          <w:lang w:val="bs-BA"/>
        </w:rPr>
      </w:pPr>
      <w:r>
        <w:rPr>
          <w:rFonts w:ascii="Times New Roman" w:hAnsi="Times New Roman"/>
          <w:lang w:val="bs-BA"/>
        </w:rPr>
      </w:r>
    </w:p>
    <w:p>
      <w:pPr>
        <w:pStyle w:val="Normal"/>
        <w:rPr>
          <w:rFonts w:ascii="Times New Roman" w:hAnsi="Times New Roman" w:eastAsia="Times New Roman" w:cs="Times New Roman"/>
          <w:color w:val="000000"/>
          <w:lang w:val="bs-BA" w:eastAsia="en-GB" w:bidi="ar-SA"/>
        </w:rPr>
      </w:pPr>
      <w:r>
        <w:rPr>
          <w:rFonts w:eastAsia="Times New Roman" w:cs="Times New Roman" w:ascii="Times New Roman" w:hAnsi="Times New Roman"/>
          <w:color w:val="000000"/>
          <w:lang w:val="bs-BA" w:eastAsia="en-GB" w:bidi="ar-SA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color w:val="000000"/>
          <w:lang w:val="hr-HR" w:eastAsia="en-GB" w:bidi="ar-SA"/>
        </w:rPr>
      </w:pPr>
      <w:r>
        <w:rPr>
          <w:rFonts w:eastAsia="Times New Roman" w:cs="Times New Roman" w:ascii="Times New Roman" w:hAnsi="Times New Roman"/>
          <w:color w:val="000000"/>
          <w:lang w:val="hr-HR" w:eastAsia="en-GB" w:bidi="ar-SA"/>
        </w:rPr>
      </w:r>
    </w:p>
    <w:p>
      <w:pPr>
        <w:pStyle w:val="BodyText"/>
        <w:spacing w:before="0" w:after="140"/>
        <w:rPr>
          <w:rStyle w:val="Strong"/>
          <w:rFonts w:ascii="Times New Roman" w:hAnsi="Times New Roman"/>
          <w:b/>
          <w:bCs/>
          <w:lang w:val="bs-BA"/>
        </w:rPr>
      </w:pPr>
      <w:r>
        <w:rPr>
          <w:rFonts w:ascii="Times New Roman" w:hAnsi="Times New Roman"/>
          <w:b/>
          <w:bCs/>
          <w:lang w:val="bs-BA"/>
        </w:rPr>
      </w:r>
    </w:p>
    <w:sectPr>
      <w:type w:val="nextPage"/>
      <w:pgSz w:w="11906" w:h="16838"/>
      <w:pgMar w:left="1417" w:right="991" w:gutter="0" w:header="0" w:top="1417" w:footer="0" w:bottom="42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Segoe UI Symbol"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151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bs-Latn-B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bs-B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c2a4e"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bs-B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cf203d"/>
    <w:rPr>
      <w:sz w:val="16"/>
      <w:szCs w:val="16"/>
    </w:rPr>
  </w:style>
  <w:style w:type="character" w:styleId="CommentTextChar" w:customStyle="1">
    <w:name w:val="Comment Text Char"/>
    <w:basedOn w:val="DefaultParagraphFont"/>
    <w:link w:val="CommentText"/>
    <w:uiPriority w:val="99"/>
    <w:qFormat/>
    <w:rsid w:val="00cf203d"/>
    <w:rPr>
      <w:sz w:val="20"/>
      <w:szCs w:val="20"/>
    </w:rPr>
  </w:style>
  <w:style w:type="character" w:styleId="CommentSubjectChar" w:customStyle="1">
    <w:name w:val="Comment Subject Char"/>
    <w:basedOn w:val="CommentTextChar"/>
    <w:link w:val="annotationsubject"/>
    <w:uiPriority w:val="99"/>
    <w:semiHidden/>
    <w:qFormat/>
    <w:rsid w:val="00cf203d"/>
    <w:rPr>
      <w:b/>
      <w:bCs/>
      <w:sz w:val="20"/>
      <w:szCs w:val="20"/>
    </w:rPr>
  </w:style>
  <w:style w:type="character" w:styleId="LineNumber">
    <w:name w:val="line number"/>
    <w:rPr/>
  </w:style>
  <w:style w:type="character" w:styleId="Strong">
    <w:name w:val="Strong"/>
    <w:qFormat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3f4c58"/>
    <w:pPr>
      <w:spacing w:before="0" w:after="160"/>
      <w:ind w:start="720"/>
      <w:contextualSpacing/>
    </w:pPr>
    <w:rPr/>
  </w:style>
  <w:style w:type="paragraph" w:styleId="NormalWeb">
    <w:name w:val="Normal (Web)"/>
    <w:basedOn w:val="Normal"/>
    <w:uiPriority w:val="99"/>
    <w:unhideWhenUsed/>
    <w:qFormat/>
    <w:rsid w:val="00a57b52"/>
    <w:pPr>
      <w:spacing w:lineRule="auto" w:line="288" w:beforeAutospacing="1" w:after="144"/>
    </w:pPr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Textbody" w:customStyle="1">
    <w:name w:val="Text body"/>
    <w:basedOn w:val="Normal"/>
    <w:qFormat/>
    <w:rsid w:val="00d73b2f"/>
    <w:pPr>
      <w:suppressAutoHyphens w:val="true"/>
      <w:spacing w:lineRule="auto" w:line="288" w:before="0" w:after="140"/>
      <w:textAlignment w:val="baseline"/>
    </w:pPr>
    <w:rPr>
      <w:rFonts w:ascii="Liberation Serif" w:hAnsi="Liberation Serif" w:eastAsia="SimSun" w:cs="Mangal"/>
      <w:kern w:val="2"/>
      <w:sz w:val="24"/>
      <w:szCs w:val="24"/>
      <w:lang w:eastAsia="zh-CN" w:bidi="hi-IN"/>
    </w:rPr>
  </w:style>
  <w:style w:type="paragraph" w:styleId="western" w:customStyle="1">
    <w:name w:val="western"/>
    <w:basedOn w:val="Normal"/>
    <w:qFormat/>
    <w:rsid w:val="00d73b2f"/>
    <w:pPr>
      <w:spacing w:lineRule="auto" w:line="240" w:before="280" w:after="57"/>
      <w:textAlignment w:val="baseline"/>
    </w:pPr>
    <w:rPr>
      <w:rFonts w:ascii="Times New Roman" w:hAnsi="Times New Roman" w:eastAsia="Times New Roman" w:cs="Times New Roman"/>
      <w:color w:val="000000"/>
      <w:lang w:eastAsia="zh-CN"/>
    </w:rPr>
  </w:style>
  <w:style w:type="paragraph" w:styleId="Standard" w:customStyle="1">
    <w:name w:val="Standard"/>
    <w:qFormat/>
    <w:rsid w:val="00150c78"/>
    <w:pPr>
      <w:widowControl/>
      <w:suppressAutoHyphens w:val="true"/>
      <w:bidi w:val="0"/>
      <w:spacing w:lineRule="auto" w:line="240" w:before="0" w:after="0"/>
      <w:jc w:val="start"/>
      <w:textAlignment w:val="baseline"/>
    </w:pPr>
    <w:rPr>
      <w:rFonts w:ascii="Liberation Serif" w:hAnsi="Liberation Serif" w:eastAsia="SimSun" w:cs="Mangal"/>
      <w:color w:val="auto"/>
      <w:kern w:val="2"/>
      <w:sz w:val="24"/>
      <w:szCs w:val="24"/>
      <w:lang w:val="bs-BA" w:eastAsia="zh-CN" w:bidi="hi-IN"/>
    </w:rPr>
  </w:style>
  <w:style w:type="paragraph" w:styleId="Revision">
    <w:name w:val="Revision"/>
    <w:uiPriority w:val="99"/>
    <w:semiHidden/>
    <w:qFormat/>
    <w:rsid w:val="007a4b5a"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bs-BA" w:eastAsia="en-US" w:bidi="ar-SA"/>
    </w:rPr>
  </w:style>
  <w:style w:type="paragraph" w:styleId="CommentText">
    <w:name w:val="annotation text"/>
    <w:basedOn w:val="Normal"/>
    <w:link w:val="CommentTextChar"/>
    <w:uiPriority w:val="99"/>
    <w:unhideWhenUsed/>
    <w:rsid w:val="00cf203d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CommentSubjectChar"/>
    <w:uiPriority w:val="99"/>
    <w:semiHidden/>
    <w:unhideWhenUsed/>
    <w:qFormat/>
    <w:rsid w:val="00cf203d"/>
    <w:pPr/>
    <w:rPr>
      <w:b/>
      <w:bCs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f7452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dTable5Dark-Accent1">
    <w:name w:val="Grid Table 5 Dark Accent 1"/>
    <w:basedOn w:val="TableNormal"/>
    <w:uiPriority w:val="50"/>
    <w:rsid w:val="00f63461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922A7-BFA3-4A2E-B500-DF7B82998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Application>LibreOffice/26.2.5.2$Windows_X86_64 LibreOffice_project/cd7284b4cbbfeb507e630c1aac019f4157393acb</Application>
  <AppVersion>15.0000</AppVersion>
  <Pages>4</Pages>
  <Words>879</Words>
  <Characters>5275</Characters>
  <CharactersWithSpaces>6288</CharactersWithSpaces>
  <Paragraphs>102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2026-07-28T07:17:00Z</dcterms:created>
  <dc:creator>Acer</dc:creator>
  <dc:description/>
  <dc:language>en-GB</dc:language>
  <cp:lastModifiedBy/>
  <cp:lastPrinted>2025-05-19T12:05:00Z</cp:lastPrinted>
  <dcterms:modified xsi:type="dcterms:W3CDTF">2026-09-18T08:26:20Z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