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8B38" w14:textId="77777777" w:rsidR="00AE25FA" w:rsidRPr="004944E4" w:rsidRDefault="00AE25FA" w:rsidP="004E6E0E">
      <w:pPr>
        <w:rPr>
          <w:lang w:val="bs-Latn-BA"/>
        </w:rPr>
      </w:pPr>
    </w:p>
    <w:p w14:paraId="1134D517" w14:textId="77777777" w:rsidR="00AE25FA" w:rsidRPr="004944E4" w:rsidRDefault="00AE25FA" w:rsidP="004E6E0E">
      <w:pPr>
        <w:rPr>
          <w:lang w:val="bs-Latn-BA"/>
        </w:rPr>
      </w:pPr>
    </w:p>
    <w:p w14:paraId="6CEE94A8" w14:textId="77777777" w:rsidR="006310C6" w:rsidRPr="004944E4" w:rsidRDefault="006310C6" w:rsidP="004E6E0E">
      <w:pPr>
        <w:rPr>
          <w:lang w:val="bs-Latn-BA"/>
        </w:rPr>
      </w:pPr>
    </w:p>
    <w:p w14:paraId="1D054DCF" w14:textId="243B8781" w:rsidR="006310C6" w:rsidRPr="001923E7" w:rsidRDefault="00E74E9F" w:rsidP="004E6E0E">
      <w:pPr>
        <w:pStyle w:val="titre"/>
        <w:rPr>
          <w:lang w:val="bs-Latn-BA"/>
        </w:rPr>
      </w:pPr>
      <w:r w:rsidRPr="001923E7">
        <w:rPr>
          <w:lang w:val="bs-Latn-BA"/>
        </w:rPr>
        <w:t>Projekt</w:t>
      </w:r>
      <w:r w:rsidR="006310C6" w:rsidRPr="001923E7">
        <w:rPr>
          <w:lang w:val="bs-Latn-BA"/>
        </w:rPr>
        <w:t xml:space="preserve"> poboljšanja kvalitete zraka </w:t>
      </w:r>
    </w:p>
    <w:p w14:paraId="6F86CDB2" w14:textId="77777777" w:rsidR="006310C6" w:rsidRPr="001923E7" w:rsidRDefault="006310C6" w:rsidP="004E6E0E">
      <w:pPr>
        <w:pStyle w:val="titre"/>
        <w:rPr>
          <w:lang w:val="bs-Latn-BA"/>
        </w:rPr>
      </w:pPr>
      <w:r w:rsidRPr="001923E7">
        <w:rPr>
          <w:lang w:val="bs-Latn-BA"/>
        </w:rPr>
        <w:t>Bosna i Hercegovina</w:t>
      </w:r>
    </w:p>
    <w:p w14:paraId="218E1B27" w14:textId="32D73911" w:rsidR="006310C6" w:rsidRPr="001923E7" w:rsidRDefault="006310C6" w:rsidP="004E6E0E">
      <w:pPr>
        <w:pStyle w:val="titre"/>
        <w:rPr>
          <w:lang w:val="bs-Latn-BA"/>
        </w:rPr>
      </w:pPr>
      <w:r w:rsidRPr="001923E7">
        <w:rPr>
          <w:lang w:val="bs-Latn-BA"/>
        </w:rPr>
        <w:t>Priručnik o dodjeli bespovratnih sredstava</w:t>
      </w:r>
    </w:p>
    <w:p w14:paraId="1717CC5B" w14:textId="77777777" w:rsidR="00AE25FA" w:rsidRPr="001923E7" w:rsidRDefault="00AE25FA" w:rsidP="004E6E0E">
      <w:pPr>
        <w:rPr>
          <w:lang w:val="bs-Latn-BA"/>
        </w:rPr>
      </w:pPr>
    </w:p>
    <w:p w14:paraId="0707795B" w14:textId="77777777" w:rsidR="00AE25FA" w:rsidRPr="001923E7" w:rsidRDefault="00AE25FA" w:rsidP="004E6E0E">
      <w:pPr>
        <w:rPr>
          <w:lang w:val="bs-Latn-BA"/>
        </w:rPr>
      </w:pPr>
    </w:p>
    <w:p w14:paraId="44C757AC" w14:textId="77777777" w:rsidR="00AE25FA" w:rsidRPr="001923E7" w:rsidRDefault="00AE25FA" w:rsidP="004E6E0E">
      <w:pPr>
        <w:rPr>
          <w:lang w:val="bs-Latn-BA"/>
        </w:rPr>
      </w:pPr>
    </w:p>
    <w:p w14:paraId="2E7B437E" w14:textId="77777777" w:rsidR="00AE25FA" w:rsidRPr="001923E7" w:rsidRDefault="00AE25FA" w:rsidP="004E6E0E">
      <w:pPr>
        <w:rPr>
          <w:lang w:val="bs-Latn-BA"/>
        </w:rPr>
      </w:pPr>
    </w:p>
    <w:p w14:paraId="49D902BA" w14:textId="77777777" w:rsidR="00AE25FA" w:rsidRPr="001923E7" w:rsidRDefault="00AE25FA" w:rsidP="004E6E0E">
      <w:pPr>
        <w:rPr>
          <w:lang w:val="bs-Latn-BA"/>
        </w:rPr>
      </w:pPr>
    </w:p>
    <w:p w14:paraId="254A7E20" w14:textId="77777777" w:rsidR="00AE25FA" w:rsidRPr="001923E7" w:rsidRDefault="00AE25FA" w:rsidP="004E6E0E">
      <w:pPr>
        <w:rPr>
          <w:lang w:val="bs-Latn-BA"/>
        </w:rPr>
      </w:pPr>
    </w:p>
    <w:p w14:paraId="35D56253" w14:textId="77777777" w:rsidR="00AE25FA" w:rsidRPr="001923E7" w:rsidRDefault="00AE25FA" w:rsidP="004E6E0E">
      <w:pPr>
        <w:rPr>
          <w:lang w:val="bs-Latn-BA"/>
        </w:rPr>
      </w:pPr>
    </w:p>
    <w:p w14:paraId="5629D5AE" w14:textId="77777777" w:rsidR="00AE25FA" w:rsidRPr="001923E7" w:rsidRDefault="00AE25FA" w:rsidP="004E6E0E">
      <w:pPr>
        <w:rPr>
          <w:lang w:val="bs-Latn-BA"/>
        </w:rPr>
      </w:pPr>
    </w:p>
    <w:p w14:paraId="0F8D9FDC" w14:textId="77777777" w:rsidR="009F5E65" w:rsidRPr="001923E7" w:rsidRDefault="009F5E65" w:rsidP="004E6E0E">
      <w:pPr>
        <w:rPr>
          <w:lang w:val="bs-Latn-BA"/>
        </w:rPr>
      </w:pPr>
    </w:p>
    <w:p w14:paraId="2A30D3A1" w14:textId="77777777" w:rsidR="009F5E65" w:rsidRPr="001923E7" w:rsidRDefault="009F5E65" w:rsidP="004E6E0E">
      <w:pPr>
        <w:rPr>
          <w:lang w:val="bs-Latn-BA"/>
        </w:rPr>
      </w:pPr>
    </w:p>
    <w:p w14:paraId="0CB59138" w14:textId="77777777" w:rsidR="009F5E65" w:rsidRPr="001923E7" w:rsidRDefault="009F5E65" w:rsidP="004E6E0E">
      <w:pPr>
        <w:rPr>
          <w:lang w:val="bs-Latn-BA"/>
        </w:rPr>
      </w:pPr>
    </w:p>
    <w:p w14:paraId="48BBDF62" w14:textId="77777777" w:rsidR="009F5E65" w:rsidRPr="001923E7" w:rsidRDefault="009F5E65" w:rsidP="004E6E0E">
      <w:pPr>
        <w:rPr>
          <w:lang w:val="bs-Latn-BA"/>
        </w:rPr>
      </w:pPr>
    </w:p>
    <w:p w14:paraId="34D30C57" w14:textId="2246725F" w:rsidR="007F5646" w:rsidRPr="001923E7" w:rsidRDefault="00915C73" w:rsidP="004E6E0E">
      <w:pPr>
        <w:rPr>
          <w:lang w:val="bs-Latn-BA"/>
        </w:rPr>
      </w:pPr>
      <w:r w:rsidRPr="001923E7">
        <w:rPr>
          <w:lang w:val="bs-Latn-BA"/>
        </w:rPr>
        <w:t>Januar</w:t>
      </w:r>
      <w:r w:rsidR="00AE25FA" w:rsidRPr="001923E7">
        <w:rPr>
          <w:lang w:val="bs-Latn-BA"/>
        </w:rPr>
        <w:t xml:space="preserve"> 202</w:t>
      </w:r>
      <w:r w:rsidRPr="001923E7">
        <w:rPr>
          <w:lang w:val="bs-Latn-BA"/>
        </w:rPr>
        <w:t>5</w:t>
      </w:r>
    </w:p>
    <w:p w14:paraId="04865B1B" w14:textId="77777777" w:rsidR="007F5646" w:rsidRPr="001923E7" w:rsidRDefault="007F5646">
      <w:pPr>
        <w:spacing w:line="259" w:lineRule="auto"/>
        <w:jc w:val="left"/>
        <w:rPr>
          <w:lang w:val="bs-Latn-BA"/>
        </w:rPr>
      </w:pPr>
      <w:r w:rsidRPr="001923E7">
        <w:rPr>
          <w:lang w:val="bs-Latn-BA"/>
        </w:rPr>
        <w:br w:type="page"/>
      </w:r>
    </w:p>
    <w:p w14:paraId="1DF751A6" w14:textId="72306C6E" w:rsidR="007F5646" w:rsidRPr="001923E7" w:rsidRDefault="007F5646" w:rsidP="007F5646">
      <w:pPr>
        <w:jc w:val="center"/>
        <w:rPr>
          <w:b/>
          <w:color w:val="FF0000"/>
          <w:lang w:val="bs-Latn-BA"/>
        </w:rPr>
      </w:pPr>
      <w:r w:rsidRPr="001923E7">
        <w:rPr>
          <w:b/>
          <w:color w:val="FF0000"/>
          <w:lang w:val="bs-Latn-BA"/>
        </w:rPr>
        <w:lastRenderedPageBreak/>
        <w:t>Prazna stranica</w:t>
      </w:r>
    </w:p>
    <w:p w14:paraId="46BCAB93" w14:textId="77777777" w:rsidR="007F5646" w:rsidRPr="001923E7" w:rsidRDefault="007F5646">
      <w:pPr>
        <w:spacing w:line="259" w:lineRule="auto"/>
        <w:jc w:val="left"/>
        <w:rPr>
          <w:b/>
          <w:lang w:val="bs-Latn-BA"/>
        </w:rPr>
      </w:pPr>
      <w:r w:rsidRPr="001923E7">
        <w:rPr>
          <w:b/>
          <w:lang w:val="bs-Latn-BA"/>
        </w:rPr>
        <w:br w:type="page"/>
      </w:r>
    </w:p>
    <w:sdt>
      <w:sdtPr>
        <w:rPr>
          <w:rFonts w:asciiTheme="minorHAnsi" w:eastAsiaTheme="minorHAnsi" w:hAnsiTheme="minorHAnsi" w:cstheme="minorBidi"/>
          <w:b w:val="0"/>
          <w:smallCaps w:val="0"/>
          <w:sz w:val="22"/>
          <w:szCs w:val="22"/>
          <w:lang w:val="bs-Latn-BA"/>
        </w:rPr>
        <w:id w:val="-519698819"/>
        <w:docPartObj>
          <w:docPartGallery w:val="Table of Contents"/>
          <w:docPartUnique/>
        </w:docPartObj>
      </w:sdtPr>
      <w:sdtEndPr>
        <w:rPr>
          <w:noProof/>
        </w:rPr>
      </w:sdtEndPr>
      <w:sdtContent>
        <w:p w14:paraId="34041430" w14:textId="058121B2" w:rsidR="005423A3" w:rsidRPr="001923E7" w:rsidRDefault="00A951F1" w:rsidP="00145ECF">
          <w:pPr>
            <w:pStyle w:val="TOCHeading"/>
            <w:rPr>
              <w:lang w:val="bs-Latn-BA"/>
            </w:rPr>
          </w:pPr>
          <w:r w:rsidRPr="001923E7">
            <w:rPr>
              <w:lang w:val="bs-Latn-BA"/>
            </w:rPr>
            <w:t>Sadržaj</w:t>
          </w:r>
        </w:p>
        <w:p w14:paraId="27673A11" w14:textId="3858D27F" w:rsidR="00280C2B" w:rsidRPr="001923E7" w:rsidRDefault="005423A3">
          <w:pPr>
            <w:pStyle w:val="TOC1"/>
            <w:tabs>
              <w:tab w:val="right" w:leader="dot" w:pos="9016"/>
            </w:tabs>
            <w:rPr>
              <w:rFonts w:eastAsiaTheme="minorEastAsia"/>
              <w:noProof/>
              <w:kern w:val="2"/>
              <w:sz w:val="24"/>
              <w:szCs w:val="24"/>
              <w:lang w:val="en-US" w:bidi="my-MM"/>
              <w14:ligatures w14:val="standardContextual"/>
            </w:rPr>
          </w:pPr>
          <w:r w:rsidRPr="001923E7">
            <w:rPr>
              <w:lang w:val="bs-Latn-BA"/>
            </w:rPr>
            <w:fldChar w:fldCharType="begin"/>
          </w:r>
          <w:r w:rsidRPr="001923E7">
            <w:rPr>
              <w:lang w:val="bs-Latn-BA"/>
            </w:rPr>
            <w:instrText xml:space="preserve"> TOC \o "1-3" \h \z \u </w:instrText>
          </w:r>
          <w:r w:rsidRPr="001923E7">
            <w:rPr>
              <w:lang w:val="bs-Latn-BA"/>
            </w:rPr>
            <w:fldChar w:fldCharType="separate"/>
          </w:r>
          <w:hyperlink w:anchor="_Toc190367894" w:history="1">
            <w:r w:rsidR="00280C2B" w:rsidRPr="001923E7">
              <w:rPr>
                <w:rStyle w:val="Hyperlink"/>
                <w:noProof/>
                <w:lang w:val="bs-Latn-BA"/>
              </w:rPr>
              <w:t>Skraćenice</w:t>
            </w:r>
            <w:r w:rsidR="00280C2B" w:rsidRPr="001923E7">
              <w:rPr>
                <w:noProof/>
                <w:webHidden/>
              </w:rPr>
              <w:tab/>
            </w:r>
            <w:r w:rsidR="00280C2B" w:rsidRPr="001923E7">
              <w:rPr>
                <w:noProof/>
                <w:webHidden/>
              </w:rPr>
              <w:fldChar w:fldCharType="begin"/>
            </w:r>
            <w:r w:rsidR="00280C2B" w:rsidRPr="001923E7">
              <w:rPr>
                <w:noProof/>
                <w:webHidden/>
              </w:rPr>
              <w:instrText xml:space="preserve"> PAGEREF _Toc190367894 \h </w:instrText>
            </w:r>
            <w:r w:rsidR="00280C2B" w:rsidRPr="001923E7">
              <w:rPr>
                <w:noProof/>
                <w:webHidden/>
              </w:rPr>
            </w:r>
            <w:r w:rsidR="00280C2B" w:rsidRPr="001923E7">
              <w:rPr>
                <w:noProof/>
                <w:webHidden/>
              </w:rPr>
              <w:fldChar w:fldCharType="separate"/>
            </w:r>
            <w:r w:rsidR="00280C2B" w:rsidRPr="001923E7">
              <w:rPr>
                <w:noProof/>
                <w:webHidden/>
              </w:rPr>
              <w:t>5</w:t>
            </w:r>
            <w:r w:rsidR="00280C2B" w:rsidRPr="001923E7">
              <w:rPr>
                <w:noProof/>
                <w:webHidden/>
              </w:rPr>
              <w:fldChar w:fldCharType="end"/>
            </w:r>
          </w:hyperlink>
        </w:p>
        <w:p w14:paraId="3E2B612A" w14:textId="2B51113A" w:rsidR="00280C2B" w:rsidRPr="001923E7" w:rsidRDefault="00280C2B">
          <w:pPr>
            <w:pStyle w:val="TOC1"/>
            <w:tabs>
              <w:tab w:val="left" w:pos="440"/>
              <w:tab w:val="right" w:leader="dot" w:pos="9016"/>
            </w:tabs>
            <w:rPr>
              <w:rFonts w:eastAsiaTheme="minorEastAsia"/>
              <w:noProof/>
              <w:kern w:val="2"/>
              <w:sz w:val="24"/>
              <w:szCs w:val="24"/>
              <w:lang w:val="en-US" w:bidi="my-MM"/>
              <w14:ligatures w14:val="standardContextual"/>
            </w:rPr>
          </w:pPr>
          <w:hyperlink w:anchor="_Toc190367895" w:history="1">
            <w:r w:rsidRPr="001923E7">
              <w:rPr>
                <w:rStyle w:val="Hyperlink"/>
                <w:noProof/>
                <w:lang w:val="bs-Latn-BA"/>
              </w:rPr>
              <w:t>1.</w:t>
            </w:r>
            <w:r w:rsidRPr="001923E7">
              <w:rPr>
                <w:rFonts w:eastAsiaTheme="minorEastAsia"/>
                <w:noProof/>
                <w:kern w:val="2"/>
                <w:sz w:val="24"/>
                <w:szCs w:val="24"/>
                <w:lang w:val="en-US" w:bidi="my-MM"/>
                <w14:ligatures w14:val="standardContextual"/>
              </w:rPr>
              <w:tab/>
            </w:r>
            <w:r w:rsidRPr="001923E7">
              <w:rPr>
                <w:rStyle w:val="Hyperlink"/>
                <w:noProof/>
                <w:lang w:val="bs-Latn-BA"/>
              </w:rPr>
              <w:t>Opći okvir</w:t>
            </w:r>
            <w:r w:rsidRPr="001923E7">
              <w:rPr>
                <w:noProof/>
                <w:webHidden/>
              </w:rPr>
              <w:tab/>
            </w:r>
            <w:r w:rsidRPr="001923E7">
              <w:rPr>
                <w:noProof/>
                <w:webHidden/>
              </w:rPr>
              <w:fldChar w:fldCharType="begin"/>
            </w:r>
            <w:r w:rsidRPr="001923E7">
              <w:rPr>
                <w:noProof/>
                <w:webHidden/>
              </w:rPr>
              <w:instrText xml:space="preserve"> PAGEREF _Toc190367895 \h </w:instrText>
            </w:r>
            <w:r w:rsidRPr="001923E7">
              <w:rPr>
                <w:noProof/>
                <w:webHidden/>
              </w:rPr>
            </w:r>
            <w:r w:rsidRPr="001923E7">
              <w:rPr>
                <w:noProof/>
                <w:webHidden/>
              </w:rPr>
              <w:fldChar w:fldCharType="separate"/>
            </w:r>
            <w:r w:rsidRPr="001923E7">
              <w:rPr>
                <w:noProof/>
                <w:webHidden/>
              </w:rPr>
              <w:t>6</w:t>
            </w:r>
            <w:r w:rsidRPr="001923E7">
              <w:rPr>
                <w:noProof/>
                <w:webHidden/>
              </w:rPr>
              <w:fldChar w:fldCharType="end"/>
            </w:r>
          </w:hyperlink>
        </w:p>
        <w:p w14:paraId="213B4A92" w14:textId="4FDCF212"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896" w:history="1">
            <w:r w:rsidRPr="001923E7">
              <w:rPr>
                <w:rStyle w:val="Hyperlink"/>
                <w:noProof/>
                <w:lang w:val="bs-Latn-BA"/>
              </w:rPr>
              <w:t>1.1.</w:t>
            </w:r>
            <w:r w:rsidRPr="001923E7">
              <w:rPr>
                <w:rFonts w:eastAsiaTheme="minorEastAsia"/>
                <w:noProof/>
                <w:kern w:val="2"/>
                <w:sz w:val="24"/>
                <w:szCs w:val="24"/>
                <w:lang w:val="en-US" w:bidi="my-MM"/>
                <w14:ligatures w14:val="standardContextual"/>
              </w:rPr>
              <w:tab/>
            </w:r>
            <w:r w:rsidRPr="001923E7">
              <w:rPr>
                <w:rStyle w:val="Hyperlink"/>
                <w:noProof/>
                <w:lang w:val="bs-Latn-BA"/>
              </w:rPr>
              <w:t>Indikatori postizanja ciljeva projekta</w:t>
            </w:r>
            <w:r w:rsidRPr="001923E7">
              <w:rPr>
                <w:noProof/>
                <w:webHidden/>
              </w:rPr>
              <w:tab/>
            </w:r>
            <w:r w:rsidRPr="001923E7">
              <w:rPr>
                <w:noProof/>
                <w:webHidden/>
              </w:rPr>
              <w:fldChar w:fldCharType="begin"/>
            </w:r>
            <w:r w:rsidRPr="001923E7">
              <w:rPr>
                <w:noProof/>
                <w:webHidden/>
              </w:rPr>
              <w:instrText xml:space="preserve"> PAGEREF _Toc190367896 \h </w:instrText>
            </w:r>
            <w:r w:rsidRPr="001923E7">
              <w:rPr>
                <w:noProof/>
                <w:webHidden/>
              </w:rPr>
            </w:r>
            <w:r w:rsidRPr="001923E7">
              <w:rPr>
                <w:noProof/>
                <w:webHidden/>
              </w:rPr>
              <w:fldChar w:fldCharType="separate"/>
            </w:r>
            <w:r w:rsidRPr="001923E7">
              <w:rPr>
                <w:noProof/>
                <w:webHidden/>
              </w:rPr>
              <w:t>6</w:t>
            </w:r>
            <w:r w:rsidRPr="001923E7">
              <w:rPr>
                <w:noProof/>
                <w:webHidden/>
              </w:rPr>
              <w:fldChar w:fldCharType="end"/>
            </w:r>
          </w:hyperlink>
        </w:p>
        <w:p w14:paraId="7AA8935C" w14:textId="55923A50"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897" w:history="1">
            <w:r w:rsidRPr="001923E7">
              <w:rPr>
                <w:rStyle w:val="Hyperlink"/>
                <w:rFonts w:cstheme="minorHAnsi"/>
                <w:noProof/>
                <w:lang w:val="bs-Latn-BA"/>
              </w:rPr>
              <w:t>1.2.</w:t>
            </w:r>
            <w:r w:rsidRPr="001923E7">
              <w:rPr>
                <w:rFonts w:eastAsiaTheme="minorEastAsia"/>
                <w:noProof/>
                <w:kern w:val="2"/>
                <w:sz w:val="24"/>
                <w:szCs w:val="24"/>
                <w:lang w:val="en-US" w:bidi="my-MM"/>
                <w14:ligatures w14:val="standardContextual"/>
              </w:rPr>
              <w:tab/>
            </w:r>
            <w:r w:rsidRPr="001923E7">
              <w:rPr>
                <w:rStyle w:val="Hyperlink"/>
                <w:noProof/>
                <w:lang w:val="bs-Latn-BA"/>
              </w:rPr>
              <w:t>Budžet projekta i komplementarno finansiranje</w:t>
            </w:r>
            <w:r w:rsidRPr="001923E7">
              <w:rPr>
                <w:noProof/>
                <w:webHidden/>
              </w:rPr>
              <w:tab/>
            </w:r>
            <w:r w:rsidRPr="001923E7">
              <w:rPr>
                <w:noProof/>
                <w:webHidden/>
              </w:rPr>
              <w:fldChar w:fldCharType="begin"/>
            </w:r>
            <w:r w:rsidRPr="001923E7">
              <w:rPr>
                <w:noProof/>
                <w:webHidden/>
              </w:rPr>
              <w:instrText xml:space="preserve"> PAGEREF _Toc190367897 \h </w:instrText>
            </w:r>
            <w:r w:rsidRPr="001923E7">
              <w:rPr>
                <w:noProof/>
                <w:webHidden/>
              </w:rPr>
            </w:r>
            <w:r w:rsidRPr="001923E7">
              <w:rPr>
                <w:noProof/>
                <w:webHidden/>
              </w:rPr>
              <w:fldChar w:fldCharType="separate"/>
            </w:r>
            <w:r w:rsidRPr="001923E7">
              <w:rPr>
                <w:noProof/>
                <w:webHidden/>
              </w:rPr>
              <w:t>7</w:t>
            </w:r>
            <w:r w:rsidRPr="001923E7">
              <w:rPr>
                <w:noProof/>
                <w:webHidden/>
              </w:rPr>
              <w:fldChar w:fldCharType="end"/>
            </w:r>
          </w:hyperlink>
        </w:p>
        <w:p w14:paraId="302A25D6" w14:textId="566D3799"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898" w:history="1">
            <w:r w:rsidRPr="001923E7">
              <w:rPr>
                <w:rStyle w:val="Hyperlink"/>
                <w:noProof/>
                <w:lang w:val="bs-Latn-BA"/>
              </w:rPr>
              <w:t>1.3.</w:t>
            </w:r>
            <w:r w:rsidRPr="001923E7">
              <w:rPr>
                <w:rFonts w:eastAsiaTheme="minorEastAsia"/>
                <w:noProof/>
                <w:kern w:val="2"/>
                <w:sz w:val="24"/>
                <w:szCs w:val="24"/>
                <w:lang w:val="en-US" w:bidi="my-MM"/>
                <w14:ligatures w14:val="standardContextual"/>
              </w:rPr>
              <w:tab/>
            </w:r>
            <w:r w:rsidRPr="001923E7">
              <w:rPr>
                <w:rStyle w:val="Hyperlink"/>
                <w:noProof/>
                <w:lang w:val="bs-Latn-BA"/>
              </w:rPr>
              <w:t>Uvjeti dodjele bespovratnih sredstava</w:t>
            </w:r>
            <w:r w:rsidRPr="001923E7">
              <w:rPr>
                <w:noProof/>
                <w:webHidden/>
              </w:rPr>
              <w:tab/>
            </w:r>
            <w:r w:rsidRPr="001923E7">
              <w:rPr>
                <w:noProof/>
                <w:webHidden/>
              </w:rPr>
              <w:fldChar w:fldCharType="begin"/>
            </w:r>
            <w:r w:rsidRPr="001923E7">
              <w:rPr>
                <w:noProof/>
                <w:webHidden/>
              </w:rPr>
              <w:instrText xml:space="preserve"> PAGEREF _Toc190367898 \h </w:instrText>
            </w:r>
            <w:r w:rsidRPr="001923E7">
              <w:rPr>
                <w:noProof/>
                <w:webHidden/>
              </w:rPr>
            </w:r>
            <w:r w:rsidRPr="001923E7">
              <w:rPr>
                <w:noProof/>
                <w:webHidden/>
              </w:rPr>
              <w:fldChar w:fldCharType="separate"/>
            </w:r>
            <w:r w:rsidRPr="001923E7">
              <w:rPr>
                <w:noProof/>
                <w:webHidden/>
              </w:rPr>
              <w:t>7</w:t>
            </w:r>
            <w:r w:rsidRPr="001923E7">
              <w:rPr>
                <w:noProof/>
                <w:webHidden/>
              </w:rPr>
              <w:fldChar w:fldCharType="end"/>
            </w:r>
          </w:hyperlink>
        </w:p>
        <w:p w14:paraId="5BFA4E7E" w14:textId="4072AE6F"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899" w:history="1">
            <w:r w:rsidRPr="001923E7">
              <w:rPr>
                <w:rStyle w:val="Hyperlink"/>
                <w:noProof/>
                <w:lang w:val="bs-Latn-BA"/>
              </w:rPr>
              <w:t>1.4.</w:t>
            </w:r>
            <w:r w:rsidRPr="001923E7">
              <w:rPr>
                <w:rFonts w:eastAsiaTheme="minorEastAsia"/>
                <w:noProof/>
                <w:kern w:val="2"/>
                <w:sz w:val="24"/>
                <w:szCs w:val="24"/>
                <w:lang w:val="en-US" w:bidi="my-MM"/>
                <w14:ligatures w14:val="standardContextual"/>
              </w:rPr>
              <w:tab/>
            </w:r>
            <w:r w:rsidRPr="001923E7">
              <w:rPr>
                <w:rStyle w:val="Hyperlink"/>
                <w:noProof/>
                <w:lang w:val="bs-Latn-BA"/>
              </w:rPr>
              <w:t>Vremenski period implementacije</w:t>
            </w:r>
            <w:r w:rsidRPr="001923E7">
              <w:rPr>
                <w:noProof/>
                <w:webHidden/>
              </w:rPr>
              <w:tab/>
            </w:r>
            <w:r w:rsidRPr="001923E7">
              <w:rPr>
                <w:noProof/>
                <w:webHidden/>
              </w:rPr>
              <w:fldChar w:fldCharType="begin"/>
            </w:r>
            <w:r w:rsidRPr="001923E7">
              <w:rPr>
                <w:noProof/>
                <w:webHidden/>
              </w:rPr>
              <w:instrText xml:space="preserve"> PAGEREF _Toc190367899 \h </w:instrText>
            </w:r>
            <w:r w:rsidRPr="001923E7">
              <w:rPr>
                <w:noProof/>
                <w:webHidden/>
              </w:rPr>
            </w:r>
            <w:r w:rsidRPr="001923E7">
              <w:rPr>
                <w:noProof/>
                <w:webHidden/>
              </w:rPr>
              <w:fldChar w:fldCharType="separate"/>
            </w:r>
            <w:r w:rsidRPr="001923E7">
              <w:rPr>
                <w:noProof/>
                <w:webHidden/>
              </w:rPr>
              <w:t>7</w:t>
            </w:r>
            <w:r w:rsidRPr="001923E7">
              <w:rPr>
                <w:noProof/>
                <w:webHidden/>
              </w:rPr>
              <w:fldChar w:fldCharType="end"/>
            </w:r>
          </w:hyperlink>
        </w:p>
        <w:p w14:paraId="2CA22A1E" w14:textId="7520B68B"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00" w:history="1">
            <w:r w:rsidRPr="001923E7">
              <w:rPr>
                <w:rStyle w:val="Hyperlink"/>
                <w:noProof/>
                <w:lang w:val="bs-Latn-BA"/>
              </w:rPr>
              <w:t>1.5.</w:t>
            </w:r>
            <w:r w:rsidRPr="001923E7">
              <w:rPr>
                <w:rFonts w:eastAsiaTheme="minorEastAsia"/>
                <w:noProof/>
                <w:kern w:val="2"/>
                <w:sz w:val="24"/>
                <w:szCs w:val="24"/>
                <w:lang w:val="en-US" w:bidi="my-MM"/>
                <w14:ligatures w14:val="standardContextual"/>
              </w:rPr>
              <w:tab/>
            </w:r>
            <w:r w:rsidRPr="001923E7">
              <w:rPr>
                <w:rStyle w:val="Hyperlink"/>
                <w:noProof/>
                <w:lang w:val="bs-Latn-BA"/>
              </w:rPr>
              <w:t>Rokovi i kako se prijaviti</w:t>
            </w:r>
            <w:r w:rsidRPr="001923E7">
              <w:rPr>
                <w:noProof/>
                <w:webHidden/>
              </w:rPr>
              <w:tab/>
            </w:r>
            <w:r w:rsidRPr="001923E7">
              <w:rPr>
                <w:noProof/>
                <w:webHidden/>
              </w:rPr>
              <w:fldChar w:fldCharType="begin"/>
            </w:r>
            <w:r w:rsidRPr="001923E7">
              <w:rPr>
                <w:noProof/>
                <w:webHidden/>
              </w:rPr>
              <w:instrText xml:space="preserve"> PAGEREF _Toc190367900 \h </w:instrText>
            </w:r>
            <w:r w:rsidRPr="001923E7">
              <w:rPr>
                <w:noProof/>
                <w:webHidden/>
              </w:rPr>
            </w:r>
            <w:r w:rsidRPr="001923E7">
              <w:rPr>
                <w:noProof/>
                <w:webHidden/>
              </w:rPr>
              <w:fldChar w:fldCharType="separate"/>
            </w:r>
            <w:r w:rsidRPr="001923E7">
              <w:rPr>
                <w:noProof/>
                <w:webHidden/>
              </w:rPr>
              <w:t>7</w:t>
            </w:r>
            <w:r w:rsidRPr="001923E7">
              <w:rPr>
                <w:noProof/>
                <w:webHidden/>
              </w:rPr>
              <w:fldChar w:fldCharType="end"/>
            </w:r>
          </w:hyperlink>
        </w:p>
        <w:p w14:paraId="64367B6A" w14:textId="2FA9ECC3"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01" w:history="1">
            <w:r w:rsidRPr="001923E7">
              <w:rPr>
                <w:rStyle w:val="Hyperlink"/>
                <w:rFonts w:cstheme="minorHAnsi"/>
                <w:noProof/>
                <w:lang w:val="bs-Latn-BA"/>
              </w:rPr>
              <w:t>1.6.</w:t>
            </w:r>
            <w:r w:rsidRPr="001923E7">
              <w:rPr>
                <w:rFonts w:eastAsiaTheme="minorEastAsia"/>
                <w:noProof/>
                <w:kern w:val="2"/>
                <w:sz w:val="24"/>
                <w:szCs w:val="24"/>
                <w:lang w:val="en-US" w:bidi="my-MM"/>
                <w14:ligatures w14:val="standardContextual"/>
              </w:rPr>
              <w:tab/>
            </w:r>
            <w:r w:rsidRPr="001923E7">
              <w:rPr>
                <w:rStyle w:val="Hyperlink"/>
                <w:noProof/>
                <w:lang w:val="bs-Latn-BA"/>
              </w:rPr>
              <w:t>Investicije podržane projektom</w:t>
            </w:r>
            <w:r w:rsidRPr="001923E7">
              <w:rPr>
                <w:noProof/>
                <w:webHidden/>
              </w:rPr>
              <w:tab/>
            </w:r>
            <w:r w:rsidRPr="001923E7">
              <w:rPr>
                <w:noProof/>
                <w:webHidden/>
              </w:rPr>
              <w:fldChar w:fldCharType="begin"/>
            </w:r>
            <w:r w:rsidRPr="001923E7">
              <w:rPr>
                <w:noProof/>
                <w:webHidden/>
              </w:rPr>
              <w:instrText xml:space="preserve"> PAGEREF _Toc190367901 \h </w:instrText>
            </w:r>
            <w:r w:rsidRPr="001923E7">
              <w:rPr>
                <w:noProof/>
                <w:webHidden/>
              </w:rPr>
            </w:r>
            <w:r w:rsidRPr="001923E7">
              <w:rPr>
                <w:noProof/>
                <w:webHidden/>
              </w:rPr>
              <w:fldChar w:fldCharType="separate"/>
            </w:r>
            <w:r w:rsidRPr="001923E7">
              <w:rPr>
                <w:noProof/>
                <w:webHidden/>
              </w:rPr>
              <w:t>8</w:t>
            </w:r>
            <w:r w:rsidRPr="001923E7">
              <w:rPr>
                <w:noProof/>
                <w:webHidden/>
              </w:rPr>
              <w:fldChar w:fldCharType="end"/>
            </w:r>
          </w:hyperlink>
        </w:p>
        <w:p w14:paraId="19298C65" w14:textId="25469537"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02" w:history="1">
            <w:r w:rsidRPr="001923E7">
              <w:rPr>
                <w:rStyle w:val="Hyperlink"/>
                <w:noProof/>
                <w:lang w:val="bs-Latn-BA"/>
              </w:rPr>
              <w:t>1.6.1.</w:t>
            </w:r>
            <w:r w:rsidRPr="001923E7">
              <w:rPr>
                <w:rFonts w:eastAsiaTheme="minorEastAsia"/>
                <w:noProof/>
                <w:kern w:val="2"/>
                <w:sz w:val="24"/>
                <w:szCs w:val="24"/>
                <w:lang w:val="en-US" w:bidi="my-MM"/>
                <w14:ligatures w14:val="standardContextual"/>
              </w:rPr>
              <w:tab/>
            </w:r>
            <w:r w:rsidRPr="001923E7">
              <w:rPr>
                <w:rStyle w:val="Hyperlink"/>
                <w:noProof/>
                <w:lang w:val="bs-Latn-BA"/>
              </w:rPr>
              <w:t>Lista prihvatljivih investicija</w:t>
            </w:r>
            <w:r w:rsidRPr="001923E7">
              <w:rPr>
                <w:noProof/>
                <w:webHidden/>
              </w:rPr>
              <w:tab/>
            </w:r>
            <w:r w:rsidRPr="001923E7">
              <w:rPr>
                <w:noProof/>
                <w:webHidden/>
              </w:rPr>
              <w:fldChar w:fldCharType="begin"/>
            </w:r>
            <w:r w:rsidRPr="001923E7">
              <w:rPr>
                <w:noProof/>
                <w:webHidden/>
              </w:rPr>
              <w:instrText xml:space="preserve"> PAGEREF _Toc190367902 \h </w:instrText>
            </w:r>
            <w:r w:rsidRPr="001923E7">
              <w:rPr>
                <w:noProof/>
                <w:webHidden/>
              </w:rPr>
            </w:r>
            <w:r w:rsidRPr="001923E7">
              <w:rPr>
                <w:noProof/>
                <w:webHidden/>
              </w:rPr>
              <w:fldChar w:fldCharType="separate"/>
            </w:r>
            <w:r w:rsidRPr="001923E7">
              <w:rPr>
                <w:noProof/>
                <w:webHidden/>
              </w:rPr>
              <w:t>8</w:t>
            </w:r>
            <w:r w:rsidRPr="001923E7">
              <w:rPr>
                <w:noProof/>
                <w:webHidden/>
              </w:rPr>
              <w:fldChar w:fldCharType="end"/>
            </w:r>
          </w:hyperlink>
        </w:p>
        <w:p w14:paraId="69FBADF8" w14:textId="0AD2E95F"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03" w:history="1">
            <w:r w:rsidRPr="001923E7">
              <w:rPr>
                <w:rStyle w:val="Hyperlink"/>
                <w:noProof/>
                <w:lang w:val="bs-Latn-BA"/>
              </w:rPr>
              <w:t>1.6.2.</w:t>
            </w:r>
            <w:r w:rsidRPr="001923E7">
              <w:rPr>
                <w:rFonts w:eastAsiaTheme="minorEastAsia"/>
                <w:noProof/>
                <w:kern w:val="2"/>
                <w:sz w:val="24"/>
                <w:szCs w:val="24"/>
                <w:lang w:val="en-US" w:bidi="my-MM"/>
                <w14:ligatures w14:val="standardContextual"/>
              </w:rPr>
              <w:tab/>
            </w:r>
            <w:r w:rsidRPr="001923E7">
              <w:rPr>
                <w:rStyle w:val="Hyperlink"/>
                <w:noProof/>
                <w:lang w:val="bs-Latn-BA"/>
              </w:rPr>
              <w:t>Lista neprihvatljivih troškova i aktivnosti</w:t>
            </w:r>
            <w:r w:rsidRPr="001923E7">
              <w:rPr>
                <w:noProof/>
                <w:webHidden/>
              </w:rPr>
              <w:tab/>
            </w:r>
            <w:r w:rsidRPr="001923E7">
              <w:rPr>
                <w:noProof/>
                <w:webHidden/>
              </w:rPr>
              <w:fldChar w:fldCharType="begin"/>
            </w:r>
            <w:r w:rsidRPr="001923E7">
              <w:rPr>
                <w:noProof/>
                <w:webHidden/>
              </w:rPr>
              <w:instrText xml:space="preserve"> PAGEREF _Toc190367903 \h </w:instrText>
            </w:r>
            <w:r w:rsidRPr="001923E7">
              <w:rPr>
                <w:noProof/>
                <w:webHidden/>
              </w:rPr>
            </w:r>
            <w:r w:rsidRPr="001923E7">
              <w:rPr>
                <w:noProof/>
                <w:webHidden/>
              </w:rPr>
              <w:fldChar w:fldCharType="separate"/>
            </w:r>
            <w:r w:rsidRPr="001923E7">
              <w:rPr>
                <w:noProof/>
                <w:webHidden/>
              </w:rPr>
              <w:t>9</w:t>
            </w:r>
            <w:r w:rsidRPr="001923E7">
              <w:rPr>
                <w:noProof/>
                <w:webHidden/>
              </w:rPr>
              <w:fldChar w:fldCharType="end"/>
            </w:r>
          </w:hyperlink>
        </w:p>
        <w:p w14:paraId="774DF488" w14:textId="0CA7DF9B"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04" w:history="1">
            <w:r w:rsidRPr="001923E7">
              <w:rPr>
                <w:rStyle w:val="Hyperlink"/>
                <w:noProof/>
                <w:lang w:val="bs-Latn-BA"/>
              </w:rPr>
              <w:t>1.6.3.</w:t>
            </w:r>
            <w:r w:rsidRPr="001923E7">
              <w:rPr>
                <w:rFonts w:eastAsiaTheme="minorEastAsia"/>
                <w:noProof/>
                <w:kern w:val="2"/>
                <w:sz w:val="24"/>
                <w:szCs w:val="24"/>
                <w:lang w:val="en-US" w:bidi="my-MM"/>
                <w14:ligatures w14:val="standardContextual"/>
              </w:rPr>
              <w:tab/>
            </w:r>
            <w:r w:rsidRPr="001923E7">
              <w:rPr>
                <w:rStyle w:val="Hyperlink"/>
                <w:noProof/>
                <w:lang w:val="bs-Latn-BA"/>
              </w:rPr>
              <w:t>Pregled objekata koji nisu podobni za dodjelu bespovratnih sredstava u okviru komponente 2</w:t>
            </w:r>
            <w:r w:rsidRPr="001923E7">
              <w:rPr>
                <w:noProof/>
                <w:webHidden/>
              </w:rPr>
              <w:tab/>
            </w:r>
            <w:r w:rsidRPr="001923E7">
              <w:rPr>
                <w:noProof/>
                <w:webHidden/>
              </w:rPr>
              <w:fldChar w:fldCharType="begin"/>
            </w:r>
            <w:r w:rsidRPr="001923E7">
              <w:rPr>
                <w:noProof/>
                <w:webHidden/>
              </w:rPr>
              <w:instrText xml:space="preserve"> PAGEREF _Toc190367904 \h </w:instrText>
            </w:r>
            <w:r w:rsidRPr="001923E7">
              <w:rPr>
                <w:noProof/>
                <w:webHidden/>
              </w:rPr>
            </w:r>
            <w:r w:rsidRPr="001923E7">
              <w:rPr>
                <w:noProof/>
                <w:webHidden/>
              </w:rPr>
              <w:fldChar w:fldCharType="separate"/>
            </w:r>
            <w:r w:rsidRPr="001923E7">
              <w:rPr>
                <w:noProof/>
                <w:webHidden/>
              </w:rPr>
              <w:t>9</w:t>
            </w:r>
            <w:r w:rsidRPr="001923E7">
              <w:rPr>
                <w:noProof/>
                <w:webHidden/>
              </w:rPr>
              <w:fldChar w:fldCharType="end"/>
            </w:r>
          </w:hyperlink>
        </w:p>
        <w:p w14:paraId="04AB05C3" w14:textId="01F6025E"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05" w:history="1">
            <w:r w:rsidRPr="001923E7">
              <w:rPr>
                <w:rStyle w:val="Hyperlink"/>
                <w:rFonts w:cstheme="minorHAnsi"/>
                <w:noProof/>
                <w:lang w:val="bs-Latn-BA"/>
              </w:rPr>
              <w:t>1.7.</w:t>
            </w:r>
            <w:r w:rsidRPr="001923E7">
              <w:rPr>
                <w:rFonts w:eastAsiaTheme="minorEastAsia"/>
                <w:noProof/>
                <w:kern w:val="2"/>
                <w:sz w:val="24"/>
                <w:szCs w:val="24"/>
                <w:lang w:val="en-US" w:bidi="my-MM"/>
                <w14:ligatures w14:val="standardContextual"/>
              </w:rPr>
              <w:tab/>
            </w:r>
            <w:r w:rsidRPr="001923E7">
              <w:rPr>
                <w:rStyle w:val="Hyperlink"/>
                <w:noProof/>
                <w:lang w:val="bs-Latn-BA"/>
              </w:rPr>
              <w:t>Prihvatljivost troškova plaćanja</w:t>
            </w:r>
            <w:r w:rsidRPr="001923E7">
              <w:rPr>
                <w:noProof/>
                <w:webHidden/>
              </w:rPr>
              <w:tab/>
            </w:r>
            <w:r w:rsidRPr="001923E7">
              <w:rPr>
                <w:noProof/>
                <w:webHidden/>
              </w:rPr>
              <w:fldChar w:fldCharType="begin"/>
            </w:r>
            <w:r w:rsidRPr="001923E7">
              <w:rPr>
                <w:noProof/>
                <w:webHidden/>
              </w:rPr>
              <w:instrText xml:space="preserve"> PAGEREF _Toc190367905 \h </w:instrText>
            </w:r>
            <w:r w:rsidRPr="001923E7">
              <w:rPr>
                <w:noProof/>
                <w:webHidden/>
              </w:rPr>
            </w:r>
            <w:r w:rsidRPr="001923E7">
              <w:rPr>
                <w:noProof/>
                <w:webHidden/>
              </w:rPr>
              <w:fldChar w:fldCharType="separate"/>
            </w:r>
            <w:r w:rsidRPr="001923E7">
              <w:rPr>
                <w:noProof/>
                <w:webHidden/>
              </w:rPr>
              <w:t>9</w:t>
            </w:r>
            <w:r w:rsidRPr="001923E7">
              <w:rPr>
                <w:noProof/>
                <w:webHidden/>
              </w:rPr>
              <w:fldChar w:fldCharType="end"/>
            </w:r>
          </w:hyperlink>
        </w:p>
        <w:p w14:paraId="3008C329" w14:textId="660106E9"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06" w:history="1">
            <w:r w:rsidRPr="001923E7">
              <w:rPr>
                <w:rStyle w:val="Hyperlink"/>
                <w:noProof/>
                <w:lang w:val="bs-Latn-BA"/>
              </w:rPr>
              <w:t>1.7.1.</w:t>
            </w:r>
            <w:r w:rsidRPr="001923E7">
              <w:rPr>
                <w:rFonts w:eastAsiaTheme="minorEastAsia"/>
                <w:noProof/>
                <w:kern w:val="2"/>
                <w:sz w:val="24"/>
                <w:szCs w:val="24"/>
                <w:lang w:val="en-US" w:bidi="my-MM"/>
                <w14:ligatures w14:val="standardContextual"/>
              </w:rPr>
              <w:tab/>
            </w:r>
            <w:r w:rsidRPr="001923E7">
              <w:rPr>
                <w:rStyle w:val="Hyperlink"/>
                <w:noProof/>
                <w:lang w:val="bs-Latn-BA"/>
              </w:rPr>
              <w:t>Početak projekta</w:t>
            </w:r>
            <w:r w:rsidRPr="001923E7">
              <w:rPr>
                <w:noProof/>
                <w:webHidden/>
              </w:rPr>
              <w:tab/>
            </w:r>
            <w:r w:rsidRPr="001923E7">
              <w:rPr>
                <w:noProof/>
                <w:webHidden/>
              </w:rPr>
              <w:fldChar w:fldCharType="begin"/>
            </w:r>
            <w:r w:rsidRPr="001923E7">
              <w:rPr>
                <w:noProof/>
                <w:webHidden/>
              </w:rPr>
              <w:instrText xml:space="preserve"> PAGEREF _Toc190367906 \h </w:instrText>
            </w:r>
            <w:r w:rsidRPr="001923E7">
              <w:rPr>
                <w:noProof/>
                <w:webHidden/>
              </w:rPr>
            </w:r>
            <w:r w:rsidRPr="001923E7">
              <w:rPr>
                <w:noProof/>
                <w:webHidden/>
              </w:rPr>
              <w:fldChar w:fldCharType="separate"/>
            </w:r>
            <w:r w:rsidRPr="001923E7">
              <w:rPr>
                <w:noProof/>
                <w:webHidden/>
              </w:rPr>
              <w:t>9</w:t>
            </w:r>
            <w:r w:rsidRPr="001923E7">
              <w:rPr>
                <w:noProof/>
                <w:webHidden/>
              </w:rPr>
              <w:fldChar w:fldCharType="end"/>
            </w:r>
          </w:hyperlink>
        </w:p>
        <w:p w14:paraId="5B33D402" w14:textId="660A8EBF"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07" w:history="1">
            <w:r w:rsidRPr="001923E7">
              <w:rPr>
                <w:rStyle w:val="Hyperlink"/>
                <w:noProof/>
                <w:lang w:val="bs-Latn-BA"/>
              </w:rPr>
              <w:t>1.7.2.</w:t>
            </w:r>
            <w:r w:rsidRPr="001923E7">
              <w:rPr>
                <w:rFonts w:eastAsiaTheme="minorEastAsia"/>
                <w:noProof/>
                <w:kern w:val="2"/>
                <w:sz w:val="24"/>
                <w:szCs w:val="24"/>
                <w:lang w:val="en-US" w:bidi="my-MM"/>
                <w14:ligatures w14:val="standardContextual"/>
              </w:rPr>
              <w:tab/>
            </w:r>
            <w:r w:rsidRPr="001923E7">
              <w:rPr>
                <w:rStyle w:val="Hyperlink"/>
                <w:noProof/>
                <w:lang w:val="bs-Latn-BA"/>
              </w:rPr>
              <w:t>Završetak projekta</w:t>
            </w:r>
            <w:r w:rsidRPr="001923E7">
              <w:rPr>
                <w:noProof/>
                <w:webHidden/>
              </w:rPr>
              <w:tab/>
            </w:r>
            <w:r w:rsidRPr="001923E7">
              <w:rPr>
                <w:noProof/>
                <w:webHidden/>
              </w:rPr>
              <w:fldChar w:fldCharType="begin"/>
            </w:r>
            <w:r w:rsidRPr="001923E7">
              <w:rPr>
                <w:noProof/>
                <w:webHidden/>
              </w:rPr>
              <w:instrText xml:space="preserve"> PAGEREF _Toc190367907 \h </w:instrText>
            </w:r>
            <w:r w:rsidRPr="001923E7">
              <w:rPr>
                <w:noProof/>
                <w:webHidden/>
              </w:rPr>
            </w:r>
            <w:r w:rsidRPr="001923E7">
              <w:rPr>
                <w:noProof/>
                <w:webHidden/>
              </w:rPr>
              <w:fldChar w:fldCharType="separate"/>
            </w:r>
            <w:r w:rsidRPr="001923E7">
              <w:rPr>
                <w:noProof/>
                <w:webHidden/>
              </w:rPr>
              <w:t>9</w:t>
            </w:r>
            <w:r w:rsidRPr="001923E7">
              <w:rPr>
                <w:noProof/>
                <w:webHidden/>
              </w:rPr>
              <w:fldChar w:fldCharType="end"/>
            </w:r>
          </w:hyperlink>
        </w:p>
        <w:p w14:paraId="6E5941F1" w14:textId="344E3AE2"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08" w:history="1">
            <w:r w:rsidRPr="001923E7">
              <w:rPr>
                <w:rStyle w:val="Hyperlink"/>
                <w:noProof/>
                <w:lang w:val="bs-Latn-BA"/>
              </w:rPr>
              <w:t>1.7.3.</w:t>
            </w:r>
            <w:r w:rsidRPr="001923E7">
              <w:rPr>
                <w:rFonts w:eastAsiaTheme="minorEastAsia"/>
                <w:noProof/>
                <w:kern w:val="2"/>
                <w:sz w:val="24"/>
                <w:szCs w:val="24"/>
                <w:lang w:val="en-US" w:bidi="my-MM"/>
                <w14:ligatures w14:val="standardContextual"/>
              </w:rPr>
              <w:tab/>
            </w:r>
            <w:r w:rsidRPr="001923E7">
              <w:rPr>
                <w:rStyle w:val="Hyperlink"/>
                <w:noProof/>
                <w:lang w:val="bs-Latn-BA"/>
              </w:rPr>
              <w:t>Trajanje projekta</w:t>
            </w:r>
            <w:r w:rsidRPr="001923E7">
              <w:rPr>
                <w:noProof/>
                <w:webHidden/>
              </w:rPr>
              <w:tab/>
            </w:r>
            <w:r w:rsidRPr="001923E7">
              <w:rPr>
                <w:noProof/>
                <w:webHidden/>
              </w:rPr>
              <w:fldChar w:fldCharType="begin"/>
            </w:r>
            <w:r w:rsidRPr="001923E7">
              <w:rPr>
                <w:noProof/>
                <w:webHidden/>
              </w:rPr>
              <w:instrText xml:space="preserve"> PAGEREF _Toc190367908 \h </w:instrText>
            </w:r>
            <w:r w:rsidRPr="001923E7">
              <w:rPr>
                <w:noProof/>
                <w:webHidden/>
              </w:rPr>
            </w:r>
            <w:r w:rsidRPr="001923E7">
              <w:rPr>
                <w:noProof/>
                <w:webHidden/>
              </w:rPr>
              <w:fldChar w:fldCharType="separate"/>
            </w:r>
            <w:r w:rsidRPr="001923E7">
              <w:rPr>
                <w:noProof/>
                <w:webHidden/>
              </w:rPr>
              <w:t>10</w:t>
            </w:r>
            <w:r w:rsidRPr="001923E7">
              <w:rPr>
                <w:noProof/>
                <w:webHidden/>
              </w:rPr>
              <w:fldChar w:fldCharType="end"/>
            </w:r>
          </w:hyperlink>
        </w:p>
        <w:p w14:paraId="7143A5FF" w14:textId="6CB88C6A" w:rsidR="00280C2B" w:rsidRPr="001923E7" w:rsidRDefault="00280C2B">
          <w:pPr>
            <w:pStyle w:val="TOC1"/>
            <w:tabs>
              <w:tab w:val="left" w:pos="440"/>
              <w:tab w:val="right" w:leader="dot" w:pos="9016"/>
            </w:tabs>
            <w:rPr>
              <w:rFonts w:eastAsiaTheme="minorEastAsia"/>
              <w:noProof/>
              <w:kern w:val="2"/>
              <w:sz w:val="24"/>
              <w:szCs w:val="24"/>
              <w:lang w:val="en-US" w:bidi="my-MM"/>
              <w14:ligatures w14:val="standardContextual"/>
            </w:rPr>
          </w:pPr>
          <w:hyperlink w:anchor="_Toc190367909" w:history="1">
            <w:r w:rsidRPr="001923E7">
              <w:rPr>
                <w:rStyle w:val="Hyperlink"/>
                <w:noProof/>
                <w:lang w:val="bs-Latn-BA"/>
              </w:rPr>
              <w:t>2.</w:t>
            </w:r>
            <w:r w:rsidRPr="001923E7">
              <w:rPr>
                <w:rFonts w:eastAsiaTheme="minorEastAsia"/>
                <w:noProof/>
                <w:kern w:val="2"/>
                <w:sz w:val="24"/>
                <w:szCs w:val="24"/>
                <w:lang w:val="en-US" w:bidi="my-MM"/>
                <w14:ligatures w14:val="standardContextual"/>
              </w:rPr>
              <w:tab/>
            </w:r>
            <w:r w:rsidRPr="001923E7">
              <w:rPr>
                <w:rStyle w:val="Hyperlink"/>
                <w:noProof/>
                <w:lang w:val="bs-Latn-BA"/>
              </w:rPr>
              <w:t>Detaljan opis komponente 2</w:t>
            </w:r>
            <w:r w:rsidRPr="001923E7">
              <w:rPr>
                <w:noProof/>
                <w:webHidden/>
              </w:rPr>
              <w:tab/>
            </w:r>
            <w:r w:rsidRPr="001923E7">
              <w:rPr>
                <w:noProof/>
                <w:webHidden/>
              </w:rPr>
              <w:fldChar w:fldCharType="begin"/>
            </w:r>
            <w:r w:rsidRPr="001923E7">
              <w:rPr>
                <w:noProof/>
                <w:webHidden/>
              </w:rPr>
              <w:instrText xml:space="preserve"> PAGEREF _Toc190367909 \h </w:instrText>
            </w:r>
            <w:r w:rsidRPr="001923E7">
              <w:rPr>
                <w:noProof/>
                <w:webHidden/>
              </w:rPr>
            </w:r>
            <w:r w:rsidRPr="001923E7">
              <w:rPr>
                <w:noProof/>
                <w:webHidden/>
              </w:rPr>
              <w:fldChar w:fldCharType="separate"/>
            </w:r>
            <w:r w:rsidRPr="001923E7">
              <w:rPr>
                <w:noProof/>
                <w:webHidden/>
              </w:rPr>
              <w:t>10</w:t>
            </w:r>
            <w:r w:rsidRPr="001923E7">
              <w:rPr>
                <w:noProof/>
                <w:webHidden/>
              </w:rPr>
              <w:fldChar w:fldCharType="end"/>
            </w:r>
          </w:hyperlink>
        </w:p>
        <w:p w14:paraId="4B4413C2" w14:textId="778E2605"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10" w:history="1">
            <w:r w:rsidRPr="001923E7">
              <w:rPr>
                <w:rStyle w:val="Hyperlink"/>
                <w:noProof/>
                <w:lang w:val="bs-Latn-BA"/>
              </w:rPr>
              <w:t>2.1.</w:t>
            </w:r>
            <w:r w:rsidRPr="001923E7">
              <w:rPr>
                <w:rFonts w:eastAsiaTheme="minorEastAsia"/>
                <w:noProof/>
                <w:kern w:val="2"/>
                <w:sz w:val="24"/>
                <w:szCs w:val="24"/>
                <w:lang w:val="en-US" w:bidi="my-MM"/>
                <w14:ligatures w14:val="standardContextual"/>
              </w:rPr>
              <w:tab/>
            </w:r>
            <w:r w:rsidRPr="001923E7">
              <w:rPr>
                <w:rStyle w:val="Hyperlink"/>
                <w:noProof/>
                <w:lang w:val="bs-Latn-BA"/>
              </w:rPr>
              <w:t>Komponenta 2</w:t>
            </w:r>
            <w:r w:rsidRPr="001923E7">
              <w:rPr>
                <w:noProof/>
                <w:webHidden/>
              </w:rPr>
              <w:tab/>
            </w:r>
            <w:r w:rsidRPr="001923E7">
              <w:rPr>
                <w:noProof/>
                <w:webHidden/>
              </w:rPr>
              <w:fldChar w:fldCharType="begin"/>
            </w:r>
            <w:r w:rsidRPr="001923E7">
              <w:rPr>
                <w:noProof/>
                <w:webHidden/>
              </w:rPr>
              <w:instrText xml:space="preserve"> PAGEREF _Toc190367910 \h </w:instrText>
            </w:r>
            <w:r w:rsidRPr="001923E7">
              <w:rPr>
                <w:noProof/>
                <w:webHidden/>
              </w:rPr>
            </w:r>
            <w:r w:rsidRPr="001923E7">
              <w:rPr>
                <w:noProof/>
                <w:webHidden/>
              </w:rPr>
              <w:fldChar w:fldCharType="separate"/>
            </w:r>
            <w:r w:rsidRPr="001923E7">
              <w:rPr>
                <w:noProof/>
                <w:webHidden/>
              </w:rPr>
              <w:t>10</w:t>
            </w:r>
            <w:r w:rsidRPr="001923E7">
              <w:rPr>
                <w:noProof/>
                <w:webHidden/>
              </w:rPr>
              <w:fldChar w:fldCharType="end"/>
            </w:r>
          </w:hyperlink>
        </w:p>
        <w:p w14:paraId="0DB6D784" w14:textId="1F86C1E6"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11" w:history="1">
            <w:r w:rsidRPr="001923E7">
              <w:rPr>
                <w:rStyle w:val="Hyperlink"/>
                <w:noProof/>
                <w:lang w:val="bs-Latn-BA"/>
              </w:rPr>
              <w:t>2.1.1.</w:t>
            </w:r>
            <w:r w:rsidRPr="001923E7">
              <w:rPr>
                <w:rFonts w:eastAsiaTheme="minorEastAsia"/>
                <w:noProof/>
                <w:kern w:val="2"/>
                <w:sz w:val="24"/>
                <w:szCs w:val="24"/>
                <w:lang w:val="en-US" w:bidi="my-MM"/>
                <w14:ligatures w14:val="standardContextual"/>
              </w:rPr>
              <w:tab/>
            </w:r>
            <w:r w:rsidRPr="001923E7">
              <w:rPr>
                <w:rStyle w:val="Hyperlink"/>
                <w:noProof/>
                <w:lang w:val="bs-Latn-BA"/>
              </w:rPr>
              <w:t>Finansijska konstrukcija</w:t>
            </w:r>
            <w:r w:rsidRPr="001923E7">
              <w:rPr>
                <w:noProof/>
                <w:webHidden/>
              </w:rPr>
              <w:tab/>
            </w:r>
            <w:r w:rsidRPr="001923E7">
              <w:rPr>
                <w:noProof/>
                <w:webHidden/>
              </w:rPr>
              <w:fldChar w:fldCharType="begin"/>
            </w:r>
            <w:r w:rsidRPr="001923E7">
              <w:rPr>
                <w:noProof/>
                <w:webHidden/>
              </w:rPr>
              <w:instrText xml:space="preserve"> PAGEREF _Toc190367911 \h </w:instrText>
            </w:r>
            <w:r w:rsidRPr="001923E7">
              <w:rPr>
                <w:noProof/>
                <w:webHidden/>
              </w:rPr>
            </w:r>
            <w:r w:rsidRPr="001923E7">
              <w:rPr>
                <w:noProof/>
                <w:webHidden/>
              </w:rPr>
              <w:fldChar w:fldCharType="separate"/>
            </w:r>
            <w:r w:rsidRPr="001923E7">
              <w:rPr>
                <w:noProof/>
                <w:webHidden/>
              </w:rPr>
              <w:t>10</w:t>
            </w:r>
            <w:r w:rsidRPr="001923E7">
              <w:rPr>
                <w:noProof/>
                <w:webHidden/>
              </w:rPr>
              <w:fldChar w:fldCharType="end"/>
            </w:r>
          </w:hyperlink>
        </w:p>
        <w:p w14:paraId="3A7694DB" w14:textId="4C6041F1"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12" w:history="1">
            <w:r w:rsidRPr="001923E7">
              <w:rPr>
                <w:rStyle w:val="Hyperlink"/>
                <w:noProof/>
                <w:lang w:val="bs-Latn-BA"/>
              </w:rPr>
              <w:t>2.1.2.</w:t>
            </w:r>
            <w:r w:rsidRPr="001923E7">
              <w:rPr>
                <w:rFonts w:eastAsiaTheme="minorEastAsia"/>
                <w:noProof/>
                <w:kern w:val="2"/>
                <w:sz w:val="24"/>
                <w:szCs w:val="24"/>
                <w:lang w:val="en-US" w:bidi="my-MM"/>
                <w14:ligatures w14:val="standardContextual"/>
              </w:rPr>
              <w:tab/>
            </w:r>
            <w:r w:rsidRPr="001923E7">
              <w:rPr>
                <w:rStyle w:val="Hyperlink"/>
                <w:noProof/>
                <w:lang w:val="bs-Latn-BA"/>
              </w:rPr>
              <w:t>Proces implementacije komponente 2</w:t>
            </w:r>
            <w:r w:rsidRPr="001923E7">
              <w:rPr>
                <w:noProof/>
                <w:webHidden/>
              </w:rPr>
              <w:tab/>
            </w:r>
            <w:r w:rsidRPr="001923E7">
              <w:rPr>
                <w:noProof/>
                <w:webHidden/>
              </w:rPr>
              <w:fldChar w:fldCharType="begin"/>
            </w:r>
            <w:r w:rsidRPr="001923E7">
              <w:rPr>
                <w:noProof/>
                <w:webHidden/>
              </w:rPr>
              <w:instrText xml:space="preserve"> PAGEREF _Toc190367912 \h </w:instrText>
            </w:r>
            <w:r w:rsidRPr="001923E7">
              <w:rPr>
                <w:noProof/>
                <w:webHidden/>
              </w:rPr>
            </w:r>
            <w:r w:rsidRPr="001923E7">
              <w:rPr>
                <w:noProof/>
                <w:webHidden/>
              </w:rPr>
              <w:fldChar w:fldCharType="separate"/>
            </w:r>
            <w:r w:rsidRPr="001923E7">
              <w:rPr>
                <w:noProof/>
                <w:webHidden/>
              </w:rPr>
              <w:t>12</w:t>
            </w:r>
            <w:r w:rsidRPr="001923E7">
              <w:rPr>
                <w:noProof/>
                <w:webHidden/>
              </w:rPr>
              <w:fldChar w:fldCharType="end"/>
            </w:r>
          </w:hyperlink>
        </w:p>
        <w:p w14:paraId="72396E59" w14:textId="26883843"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13" w:history="1">
            <w:r w:rsidRPr="001923E7">
              <w:rPr>
                <w:rStyle w:val="Hyperlink"/>
                <w:noProof/>
                <w:lang w:val="bs-Latn-BA"/>
              </w:rPr>
              <w:t>2.2.</w:t>
            </w:r>
            <w:r w:rsidRPr="001923E7">
              <w:rPr>
                <w:rFonts w:eastAsiaTheme="minorEastAsia"/>
                <w:noProof/>
                <w:kern w:val="2"/>
                <w:sz w:val="24"/>
                <w:szCs w:val="24"/>
                <w:lang w:val="en-US" w:bidi="my-MM"/>
                <w14:ligatures w14:val="standardContextual"/>
              </w:rPr>
              <w:tab/>
            </w:r>
            <w:r w:rsidRPr="001923E7">
              <w:rPr>
                <w:rStyle w:val="Hyperlink"/>
                <w:noProof/>
                <w:lang w:val="bs-Latn-BA"/>
              </w:rPr>
              <w:t>Korisnici projekta</w:t>
            </w:r>
            <w:r w:rsidRPr="001923E7">
              <w:rPr>
                <w:noProof/>
                <w:webHidden/>
              </w:rPr>
              <w:tab/>
            </w:r>
            <w:r w:rsidRPr="001923E7">
              <w:rPr>
                <w:noProof/>
                <w:webHidden/>
              </w:rPr>
              <w:fldChar w:fldCharType="begin"/>
            </w:r>
            <w:r w:rsidRPr="001923E7">
              <w:rPr>
                <w:noProof/>
                <w:webHidden/>
              </w:rPr>
              <w:instrText xml:space="preserve"> PAGEREF _Toc190367913 \h </w:instrText>
            </w:r>
            <w:r w:rsidRPr="001923E7">
              <w:rPr>
                <w:noProof/>
                <w:webHidden/>
              </w:rPr>
            </w:r>
            <w:r w:rsidRPr="001923E7">
              <w:rPr>
                <w:noProof/>
                <w:webHidden/>
              </w:rPr>
              <w:fldChar w:fldCharType="separate"/>
            </w:r>
            <w:r w:rsidRPr="001923E7">
              <w:rPr>
                <w:noProof/>
                <w:webHidden/>
              </w:rPr>
              <w:t>14</w:t>
            </w:r>
            <w:r w:rsidRPr="001923E7">
              <w:rPr>
                <w:noProof/>
                <w:webHidden/>
              </w:rPr>
              <w:fldChar w:fldCharType="end"/>
            </w:r>
          </w:hyperlink>
        </w:p>
        <w:p w14:paraId="204B2F8A" w14:textId="2995F63C" w:rsidR="00280C2B" w:rsidRPr="001923E7" w:rsidRDefault="00280C2B">
          <w:pPr>
            <w:pStyle w:val="TOC1"/>
            <w:tabs>
              <w:tab w:val="left" w:pos="440"/>
              <w:tab w:val="right" w:leader="dot" w:pos="9016"/>
            </w:tabs>
            <w:rPr>
              <w:rFonts w:eastAsiaTheme="minorEastAsia"/>
              <w:noProof/>
              <w:kern w:val="2"/>
              <w:sz w:val="24"/>
              <w:szCs w:val="24"/>
              <w:lang w:val="en-US" w:bidi="my-MM"/>
              <w14:ligatures w14:val="standardContextual"/>
            </w:rPr>
          </w:pPr>
          <w:hyperlink w:anchor="_Toc190367914" w:history="1">
            <w:r w:rsidRPr="001923E7">
              <w:rPr>
                <w:rStyle w:val="Hyperlink"/>
                <w:noProof/>
                <w:lang w:val="bs-Latn-BA"/>
              </w:rPr>
              <w:t>3.</w:t>
            </w:r>
            <w:r w:rsidRPr="001923E7">
              <w:rPr>
                <w:rFonts w:eastAsiaTheme="minorEastAsia"/>
                <w:noProof/>
                <w:kern w:val="2"/>
                <w:sz w:val="24"/>
                <w:szCs w:val="24"/>
                <w:lang w:val="en-US" w:bidi="my-MM"/>
                <w14:ligatures w14:val="standardContextual"/>
              </w:rPr>
              <w:tab/>
            </w:r>
            <w:r w:rsidRPr="001923E7">
              <w:rPr>
                <w:rStyle w:val="Hyperlink"/>
                <w:noProof/>
                <w:lang w:val="bs-Latn-BA"/>
              </w:rPr>
              <w:t>Forme i uslovi za dodjelu bespovratnih sredstava</w:t>
            </w:r>
            <w:r w:rsidRPr="001923E7">
              <w:rPr>
                <w:noProof/>
                <w:webHidden/>
              </w:rPr>
              <w:tab/>
            </w:r>
            <w:r w:rsidRPr="001923E7">
              <w:rPr>
                <w:noProof/>
                <w:webHidden/>
              </w:rPr>
              <w:fldChar w:fldCharType="begin"/>
            </w:r>
            <w:r w:rsidRPr="001923E7">
              <w:rPr>
                <w:noProof/>
                <w:webHidden/>
              </w:rPr>
              <w:instrText xml:space="preserve"> PAGEREF _Toc190367914 \h </w:instrText>
            </w:r>
            <w:r w:rsidRPr="001923E7">
              <w:rPr>
                <w:noProof/>
                <w:webHidden/>
              </w:rPr>
            </w:r>
            <w:r w:rsidRPr="001923E7">
              <w:rPr>
                <w:noProof/>
                <w:webHidden/>
              </w:rPr>
              <w:fldChar w:fldCharType="separate"/>
            </w:r>
            <w:r w:rsidRPr="001923E7">
              <w:rPr>
                <w:noProof/>
                <w:webHidden/>
              </w:rPr>
              <w:t>15</w:t>
            </w:r>
            <w:r w:rsidRPr="001923E7">
              <w:rPr>
                <w:noProof/>
                <w:webHidden/>
              </w:rPr>
              <w:fldChar w:fldCharType="end"/>
            </w:r>
          </w:hyperlink>
        </w:p>
        <w:p w14:paraId="7F6B877D" w14:textId="3728DDF3"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15" w:history="1">
            <w:r w:rsidRPr="001923E7">
              <w:rPr>
                <w:rStyle w:val="Hyperlink"/>
                <w:noProof/>
                <w:lang w:val="bs-Latn-BA"/>
              </w:rPr>
              <w:t>3.1.</w:t>
            </w:r>
            <w:r w:rsidRPr="001923E7">
              <w:rPr>
                <w:rFonts w:eastAsiaTheme="minorEastAsia"/>
                <w:noProof/>
                <w:kern w:val="2"/>
                <w:sz w:val="24"/>
                <w:szCs w:val="24"/>
                <w:lang w:val="en-US" w:bidi="my-MM"/>
                <w14:ligatures w14:val="standardContextual"/>
              </w:rPr>
              <w:tab/>
            </w:r>
            <w:r w:rsidRPr="001923E7">
              <w:rPr>
                <w:rStyle w:val="Hyperlink"/>
                <w:noProof/>
                <w:lang w:val="bs-Latn-BA"/>
              </w:rPr>
              <w:t>Forme dodjele bespovratnih sredstava</w:t>
            </w:r>
            <w:r w:rsidRPr="001923E7">
              <w:rPr>
                <w:noProof/>
                <w:webHidden/>
              </w:rPr>
              <w:tab/>
            </w:r>
            <w:r w:rsidRPr="001923E7">
              <w:rPr>
                <w:noProof/>
                <w:webHidden/>
              </w:rPr>
              <w:fldChar w:fldCharType="begin"/>
            </w:r>
            <w:r w:rsidRPr="001923E7">
              <w:rPr>
                <w:noProof/>
                <w:webHidden/>
              </w:rPr>
              <w:instrText xml:space="preserve"> PAGEREF _Toc190367915 \h </w:instrText>
            </w:r>
            <w:r w:rsidRPr="001923E7">
              <w:rPr>
                <w:noProof/>
                <w:webHidden/>
              </w:rPr>
            </w:r>
            <w:r w:rsidRPr="001923E7">
              <w:rPr>
                <w:noProof/>
                <w:webHidden/>
              </w:rPr>
              <w:fldChar w:fldCharType="separate"/>
            </w:r>
            <w:r w:rsidRPr="001923E7">
              <w:rPr>
                <w:noProof/>
                <w:webHidden/>
              </w:rPr>
              <w:t>15</w:t>
            </w:r>
            <w:r w:rsidRPr="001923E7">
              <w:rPr>
                <w:noProof/>
                <w:webHidden/>
              </w:rPr>
              <w:fldChar w:fldCharType="end"/>
            </w:r>
          </w:hyperlink>
        </w:p>
        <w:p w14:paraId="5B39B5C1" w14:textId="5040B3D8"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16" w:history="1">
            <w:r w:rsidRPr="001923E7">
              <w:rPr>
                <w:rStyle w:val="Hyperlink"/>
                <w:rFonts w:cstheme="minorHAnsi"/>
                <w:noProof/>
                <w:lang w:val="bs-Latn-BA"/>
              </w:rPr>
              <w:t>3.2.</w:t>
            </w:r>
            <w:r w:rsidRPr="001923E7">
              <w:rPr>
                <w:rFonts w:eastAsiaTheme="minorEastAsia"/>
                <w:noProof/>
                <w:kern w:val="2"/>
                <w:sz w:val="24"/>
                <w:szCs w:val="24"/>
                <w:lang w:val="en-US" w:bidi="my-MM"/>
                <w14:ligatures w14:val="standardContextual"/>
              </w:rPr>
              <w:tab/>
            </w:r>
            <w:r w:rsidRPr="001923E7">
              <w:rPr>
                <w:rStyle w:val="Hyperlink"/>
                <w:noProof/>
                <w:lang w:val="bs-Latn-BA"/>
              </w:rPr>
              <w:t>Nivo dodjele bespovratnih sredstava</w:t>
            </w:r>
            <w:r w:rsidRPr="001923E7">
              <w:rPr>
                <w:noProof/>
                <w:webHidden/>
              </w:rPr>
              <w:tab/>
            </w:r>
            <w:r w:rsidRPr="001923E7">
              <w:rPr>
                <w:noProof/>
                <w:webHidden/>
              </w:rPr>
              <w:fldChar w:fldCharType="begin"/>
            </w:r>
            <w:r w:rsidRPr="001923E7">
              <w:rPr>
                <w:noProof/>
                <w:webHidden/>
              </w:rPr>
              <w:instrText xml:space="preserve"> PAGEREF _Toc190367916 \h </w:instrText>
            </w:r>
            <w:r w:rsidRPr="001923E7">
              <w:rPr>
                <w:noProof/>
                <w:webHidden/>
              </w:rPr>
            </w:r>
            <w:r w:rsidRPr="001923E7">
              <w:rPr>
                <w:noProof/>
                <w:webHidden/>
              </w:rPr>
              <w:fldChar w:fldCharType="separate"/>
            </w:r>
            <w:r w:rsidRPr="001923E7">
              <w:rPr>
                <w:noProof/>
                <w:webHidden/>
              </w:rPr>
              <w:t>15</w:t>
            </w:r>
            <w:r w:rsidRPr="001923E7">
              <w:rPr>
                <w:noProof/>
                <w:webHidden/>
              </w:rPr>
              <w:fldChar w:fldCharType="end"/>
            </w:r>
          </w:hyperlink>
        </w:p>
        <w:p w14:paraId="4FFE83F4" w14:textId="100C0DF6"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17" w:history="1">
            <w:r w:rsidRPr="001923E7">
              <w:rPr>
                <w:rStyle w:val="Hyperlink"/>
                <w:noProof/>
                <w:lang w:val="bs-Latn-BA"/>
              </w:rPr>
              <w:t>3.2.1.</w:t>
            </w:r>
            <w:r w:rsidRPr="001923E7">
              <w:rPr>
                <w:rFonts w:eastAsiaTheme="minorEastAsia"/>
                <w:noProof/>
                <w:kern w:val="2"/>
                <w:sz w:val="24"/>
                <w:szCs w:val="24"/>
                <w:lang w:val="en-US" w:bidi="my-MM"/>
                <w14:ligatures w14:val="standardContextual"/>
              </w:rPr>
              <w:tab/>
            </w:r>
            <w:r w:rsidRPr="001923E7">
              <w:rPr>
                <w:rStyle w:val="Hyperlink"/>
                <w:noProof/>
                <w:lang w:val="bs-Latn-BA"/>
              </w:rPr>
              <w:t>Vrijednost bespovratnih sredstava</w:t>
            </w:r>
            <w:r w:rsidRPr="001923E7">
              <w:rPr>
                <w:noProof/>
                <w:webHidden/>
              </w:rPr>
              <w:tab/>
            </w:r>
            <w:r w:rsidRPr="001923E7">
              <w:rPr>
                <w:noProof/>
                <w:webHidden/>
              </w:rPr>
              <w:fldChar w:fldCharType="begin"/>
            </w:r>
            <w:r w:rsidRPr="001923E7">
              <w:rPr>
                <w:noProof/>
                <w:webHidden/>
              </w:rPr>
              <w:instrText xml:space="preserve"> PAGEREF _Toc190367917 \h </w:instrText>
            </w:r>
            <w:r w:rsidRPr="001923E7">
              <w:rPr>
                <w:noProof/>
                <w:webHidden/>
              </w:rPr>
            </w:r>
            <w:r w:rsidRPr="001923E7">
              <w:rPr>
                <w:noProof/>
                <w:webHidden/>
              </w:rPr>
              <w:fldChar w:fldCharType="separate"/>
            </w:r>
            <w:r w:rsidRPr="001923E7">
              <w:rPr>
                <w:noProof/>
                <w:webHidden/>
              </w:rPr>
              <w:t>15</w:t>
            </w:r>
            <w:r w:rsidRPr="001923E7">
              <w:rPr>
                <w:noProof/>
                <w:webHidden/>
              </w:rPr>
              <w:fldChar w:fldCharType="end"/>
            </w:r>
          </w:hyperlink>
        </w:p>
        <w:p w14:paraId="7219157C" w14:textId="5C284808"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18" w:history="1">
            <w:r w:rsidRPr="001923E7">
              <w:rPr>
                <w:rStyle w:val="Hyperlink"/>
                <w:noProof/>
                <w:lang w:val="bs-Latn-BA"/>
              </w:rPr>
              <w:t>3.2.2.</w:t>
            </w:r>
            <w:r w:rsidRPr="001923E7">
              <w:rPr>
                <w:rFonts w:eastAsiaTheme="minorEastAsia"/>
                <w:noProof/>
                <w:kern w:val="2"/>
                <w:sz w:val="24"/>
                <w:szCs w:val="24"/>
                <w:lang w:val="en-US" w:bidi="my-MM"/>
                <w14:ligatures w14:val="standardContextual"/>
              </w:rPr>
              <w:tab/>
            </w:r>
            <w:r w:rsidRPr="001923E7">
              <w:rPr>
                <w:rStyle w:val="Hyperlink"/>
                <w:noProof/>
                <w:lang w:val="bs-Latn-BA"/>
              </w:rPr>
              <w:t>Tipovi projekata i maksimalni iznosi bespovratnih sredstava</w:t>
            </w:r>
            <w:r w:rsidRPr="001923E7">
              <w:rPr>
                <w:noProof/>
                <w:webHidden/>
              </w:rPr>
              <w:tab/>
            </w:r>
            <w:r w:rsidRPr="001923E7">
              <w:rPr>
                <w:noProof/>
                <w:webHidden/>
              </w:rPr>
              <w:fldChar w:fldCharType="begin"/>
            </w:r>
            <w:r w:rsidRPr="001923E7">
              <w:rPr>
                <w:noProof/>
                <w:webHidden/>
              </w:rPr>
              <w:instrText xml:space="preserve"> PAGEREF _Toc190367918 \h </w:instrText>
            </w:r>
            <w:r w:rsidRPr="001923E7">
              <w:rPr>
                <w:noProof/>
                <w:webHidden/>
              </w:rPr>
            </w:r>
            <w:r w:rsidRPr="001923E7">
              <w:rPr>
                <w:noProof/>
                <w:webHidden/>
              </w:rPr>
              <w:fldChar w:fldCharType="separate"/>
            </w:r>
            <w:r w:rsidRPr="001923E7">
              <w:rPr>
                <w:noProof/>
                <w:webHidden/>
              </w:rPr>
              <w:t>15</w:t>
            </w:r>
            <w:r w:rsidRPr="001923E7">
              <w:rPr>
                <w:noProof/>
                <w:webHidden/>
              </w:rPr>
              <w:fldChar w:fldCharType="end"/>
            </w:r>
          </w:hyperlink>
        </w:p>
        <w:p w14:paraId="475A1AD3" w14:textId="769A7AED"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19" w:history="1">
            <w:r w:rsidRPr="001923E7">
              <w:rPr>
                <w:rStyle w:val="Hyperlink"/>
                <w:rFonts w:cstheme="minorHAnsi"/>
                <w:noProof/>
                <w:lang w:val="bs-Latn-BA"/>
              </w:rPr>
              <w:t>3.3.</w:t>
            </w:r>
            <w:r w:rsidRPr="001923E7">
              <w:rPr>
                <w:rFonts w:eastAsiaTheme="minorEastAsia"/>
                <w:noProof/>
                <w:kern w:val="2"/>
                <w:sz w:val="24"/>
                <w:szCs w:val="24"/>
                <w:lang w:val="en-US" w:bidi="my-MM"/>
                <w14:ligatures w14:val="standardContextual"/>
              </w:rPr>
              <w:tab/>
            </w:r>
            <w:r w:rsidRPr="001923E7">
              <w:rPr>
                <w:rStyle w:val="Hyperlink"/>
                <w:noProof/>
                <w:lang w:val="bs-Latn-BA"/>
              </w:rPr>
              <w:t>Kriteriji prihvatljivosti</w:t>
            </w:r>
            <w:r w:rsidRPr="001923E7">
              <w:rPr>
                <w:noProof/>
                <w:webHidden/>
              </w:rPr>
              <w:tab/>
            </w:r>
            <w:r w:rsidRPr="001923E7">
              <w:rPr>
                <w:noProof/>
                <w:webHidden/>
              </w:rPr>
              <w:fldChar w:fldCharType="begin"/>
            </w:r>
            <w:r w:rsidRPr="001923E7">
              <w:rPr>
                <w:noProof/>
                <w:webHidden/>
              </w:rPr>
              <w:instrText xml:space="preserve"> PAGEREF _Toc190367919 \h </w:instrText>
            </w:r>
            <w:r w:rsidRPr="001923E7">
              <w:rPr>
                <w:noProof/>
                <w:webHidden/>
              </w:rPr>
            </w:r>
            <w:r w:rsidRPr="001923E7">
              <w:rPr>
                <w:noProof/>
                <w:webHidden/>
              </w:rPr>
              <w:fldChar w:fldCharType="separate"/>
            </w:r>
            <w:r w:rsidRPr="001923E7">
              <w:rPr>
                <w:noProof/>
                <w:webHidden/>
              </w:rPr>
              <w:t>18</w:t>
            </w:r>
            <w:r w:rsidRPr="001923E7">
              <w:rPr>
                <w:noProof/>
                <w:webHidden/>
              </w:rPr>
              <w:fldChar w:fldCharType="end"/>
            </w:r>
          </w:hyperlink>
        </w:p>
        <w:p w14:paraId="66C3F654" w14:textId="263A988A"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20" w:history="1">
            <w:r w:rsidRPr="001923E7">
              <w:rPr>
                <w:rStyle w:val="Hyperlink"/>
                <w:noProof/>
                <w:lang w:val="bs-Latn-BA"/>
              </w:rPr>
              <w:t>3.3.1.</w:t>
            </w:r>
            <w:r w:rsidRPr="001923E7">
              <w:rPr>
                <w:rFonts w:eastAsiaTheme="minorEastAsia"/>
                <w:noProof/>
                <w:kern w:val="2"/>
                <w:sz w:val="24"/>
                <w:szCs w:val="24"/>
                <w:lang w:val="en-US" w:bidi="my-MM"/>
                <w14:ligatures w14:val="standardContextual"/>
              </w:rPr>
              <w:tab/>
            </w:r>
            <w:r w:rsidRPr="001923E7">
              <w:rPr>
                <w:rStyle w:val="Hyperlink"/>
                <w:noProof/>
                <w:lang w:val="bs-Latn-BA"/>
              </w:rPr>
              <w:t>Opći kriteriji prihvatljivosti za direktne korisnike</w:t>
            </w:r>
            <w:r w:rsidRPr="001923E7">
              <w:rPr>
                <w:noProof/>
                <w:webHidden/>
              </w:rPr>
              <w:tab/>
            </w:r>
            <w:r w:rsidRPr="001923E7">
              <w:rPr>
                <w:noProof/>
                <w:webHidden/>
              </w:rPr>
              <w:fldChar w:fldCharType="begin"/>
            </w:r>
            <w:r w:rsidRPr="001923E7">
              <w:rPr>
                <w:noProof/>
                <w:webHidden/>
              </w:rPr>
              <w:instrText xml:space="preserve"> PAGEREF _Toc190367920 \h </w:instrText>
            </w:r>
            <w:r w:rsidRPr="001923E7">
              <w:rPr>
                <w:noProof/>
                <w:webHidden/>
              </w:rPr>
            </w:r>
            <w:r w:rsidRPr="001923E7">
              <w:rPr>
                <w:noProof/>
                <w:webHidden/>
              </w:rPr>
              <w:fldChar w:fldCharType="separate"/>
            </w:r>
            <w:r w:rsidRPr="001923E7">
              <w:rPr>
                <w:noProof/>
                <w:webHidden/>
              </w:rPr>
              <w:t>18</w:t>
            </w:r>
            <w:r w:rsidRPr="001923E7">
              <w:rPr>
                <w:noProof/>
                <w:webHidden/>
              </w:rPr>
              <w:fldChar w:fldCharType="end"/>
            </w:r>
          </w:hyperlink>
        </w:p>
        <w:p w14:paraId="06CDE104" w14:textId="0A4F2110"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21" w:history="1">
            <w:r w:rsidRPr="001923E7">
              <w:rPr>
                <w:rStyle w:val="Hyperlink"/>
                <w:noProof/>
                <w:lang w:val="bs-Latn-BA"/>
              </w:rPr>
              <w:t>3.3.2.</w:t>
            </w:r>
            <w:r w:rsidRPr="001923E7">
              <w:rPr>
                <w:rFonts w:eastAsiaTheme="minorEastAsia"/>
                <w:noProof/>
                <w:kern w:val="2"/>
                <w:sz w:val="24"/>
                <w:szCs w:val="24"/>
                <w:lang w:val="en-US" w:bidi="my-MM"/>
                <w14:ligatures w14:val="standardContextual"/>
              </w:rPr>
              <w:tab/>
            </w:r>
            <w:r w:rsidRPr="001923E7">
              <w:rPr>
                <w:rStyle w:val="Hyperlink"/>
                <w:noProof/>
                <w:lang w:val="bs-Latn-BA"/>
              </w:rPr>
              <w:t>Opći kriteriji prihvatljivosti za krajnje korisnike</w:t>
            </w:r>
            <w:r w:rsidRPr="001923E7">
              <w:rPr>
                <w:noProof/>
                <w:webHidden/>
              </w:rPr>
              <w:tab/>
            </w:r>
            <w:r w:rsidRPr="001923E7">
              <w:rPr>
                <w:noProof/>
                <w:webHidden/>
              </w:rPr>
              <w:fldChar w:fldCharType="begin"/>
            </w:r>
            <w:r w:rsidRPr="001923E7">
              <w:rPr>
                <w:noProof/>
                <w:webHidden/>
              </w:rPr>
              <w:instrText xml:space="preserve"> PAGEREF _Toc190367921 \h </w:instrText>
            </w:r>
            <w:r w:rsidRPr="001923E7">
              <w:rPr>
                <w:noProof/>
                <w:webHidden/>
              </w:rPr>
            </w:r>
            <w:r w:rsidRPr="001923E7">
              <w:rPr>
                <w:noProof/>
                <w:webHidden/>
              </w:rPr>
              <w:fldChar w:fldCharType="separate"/>
            </w:r>
            <w:r w:rsidRPr="001923E7">
              <w:rPr>
                <w:noProof/>
                <w:webHidden/>
              </w:rPr>
              <w:t>18</w:t>
            </w:r>
            <w:r w:rsidRPr="001923E7">
              <w:rPr>
                <w:noProof/>
                <w:webHidden/>
              </w:rPr>
              <w:fldChar w:fldCharType="end"/>
            </w:r>
          </w:hyperlink>
        </w:p>
        <w:p w14:paraId="233E0A88" w14:textId="40623961"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22" w:history="1">
            <w:r w:rsidRPr="001923E7">
              <w:rPr>
                <w:rStyle w:val="Hyperlink"/>
                <w:noProof/>
                <w:lang w:val="bs-Latn-BA"/>
              </w:rPr>
              <w:t>3.3.3.</w:t>
            </w:r>
            <w:r w:rsidRPr="001923E7">
              <w:rPr>
                <w:rFonts w:eastAsiaTheme="minorEastAsia"/>
                <w:noProof/>
                <w:kern w:val="2"/>
                <w:sz w:val="24"/>
                <w:szCs w:val="24"/>
                <w:lang w:val="en-US" w:bidi="my-MM"/>
                <w14:ligatures w14:val="standardContextual"/>
              </w:rPr>
              <w:tab/>
            </w:r>
            <w:r w:rsidRPr="001923E7">
              <w:rPr>
                <w:rStyle w:val="Hyperlink"/>
                <w:noProof/>
                <w:lang w:val="bs-Latn-BA"/>
              </w:rPr>
              <w:t>Tehnički kriteriji</w:t>
            </w:r>
            <w:r w:rsidRPr="001923E7">
              <w:rPr>
                <w:noProof/>
                <w:webHidden/>
              </w:rPr>
              <w:tab/>
            </w:r>
            <w:r w:rsidRPr="001923E7">
              <w:rPr>
                <w:noProof/>
                <w:webHidden/>
              </w:rPr>
              <w:fldChar w:fldCharType="begin"/>
            </w:r>
            <w:r w:rsidRPr="001923E7">
              <w:rPr>
                <w:noProof/>
                <w:webHidden/>
              </w:rPr>
              <w:instrText xml:space="preserve"> PAGEREF _Toc190367922 \h </w:instrText>
            </w:r>
            <w:r w:rsidRPr="001923E7">
              <w:rPr>
                <w:noProof/>
                <w:webHidden/>
              </w:rPr>
            </w:r>
            <w:r w:rsidRPr="001923E7">
              <w:rPr>
                <w:noProof/>
                <w:webHidden/>
              </w:rPr>
              <w:fldChar w:fldCharType="separate"/>
            </w:r>
            <w:r w:rsidRPr="001923E7">
              <w:rPr>
                <w:noProof/>
                <w:webHidden/>
              </w:rPr>
              <w:t>22</w:t>
            </w:r>
            <w:r w:rsidRPr="001923E7">
              <w:rPr>
                <w:noProof/>
                <w:webHidden/>
              </w:rPr>
              <w:fldChar w:fldCharType="end"/>
            </w:r>
          </w:hyperlink>
        </w:p>
        <w:p w14:paraId="1E26C01A" w14:textId="2830777A"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23" w:history="1">
            <w:r w:rsidRPr="001923E7">
              <w:rPr>
                <w:rStyle w:val="Hyperlink"/>
                <w:noProof/>
                <w:lang w:val="bs-Latn-BA"/>
              </w:rPr>
              <w:t>3.3.4.</w:t>
            </w:r>
            <w:r w:rsidRPr="001923E7">
              <w:rPr>
                <w:rFonts w:eastAsiaTheme="minorEastAsia"/>
                <w:noProof/>
                <w:kern w:val="2"/>
                <w:sz w:val="24"/>
                <w:szCs w:val="24"/>
                <w:lang w:val="en-US" w:bidi="my-MM"/>
                <w14:ligatures w14:val="standardContextual"/>
              </w:rPr>
              <w:tab/>
            </w:r>
            <w:r w:rsidRPr="001923E7">
              <w:rPr>
                <w:rStyle w:val="Hyperlink"/>
                <w:noProof/>
                <w:lang w:val="bs-Latn-BA"/>
              </w:rPr>
              <w:t>Kriteriji za građevinske dijelove objekta</w:t>
            </w:r>
            <w:r w:rsidRPr="001923E7">
              <w:rPr>
                <w:noProof/>
                <w:webHidden/>
              </w:rPr>
              <w:tab/>
            </w:r>
            <w:r w:rsidRPr="001923E7">
              <w:rPr>
                <w:noProof/>
                <w:webHidden/>
              </w:rPr>
              <w:fldChar w:fldCharType="begin"/>
            </w:r>
            <w:r w:rsidRPr="001923E7">
              <w:rPr>
                <w:noProof/>
                <w:webHidden/>
              </w:rPr>
              <w:instrText xml:space="preserve"> PAGEREF _Toc190367923 \h </w:instrText>
            </w:r>
            <w:r w:rsidRPr="001923E7">
              <w:rPr>
                <w:noProof/>
                <w:webHidden/>
              </w:rPr>
            </w:r>
            <w:r w:rsidRPr="001923E7">
              <w:rPr>
                <w:noProof/>
                <w:webHidden/>
              </w:rPr>
              <w:fldChar w:fldCharType="separate"/>
            </w:r>
            <w:r w:rsidRPr="001923E7">
              <w:rPr>
                <w:noProof/>
                <w:webHidden/>
              </w:rPr>
              <w:t>22</w:t>
            </w:r>
            <w:r w:rsidRPr="001923E7">
              <w:rPr>
                <w:noProof/>
                <w:webHidden/>
              </w:rPr>
              <w:fldChar w:fldCharType="end"/>
            </w:r>
          </w:hyperlink>
        </w:p>
        <w:p w14:paraId="4FA45DDE" w14:textId="20B4A48A"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24" w:history="1">
            <w:r w:rsidRPr="001923E7">
              <w:rPr>
                <w:rStyle w:val="Hyperlink"/>
                <w:noProof/>
                <w:lang w:val="bs-Latn-BA"/>
              </w:rPr>
              <w:t>3.3.5.</w:t>
            </w:r>
            <w:r w:rsidRPr="001923E7">
              <w:rPr>
                <w:rFonts w:eastAsiaTheme="minorEastAsia"/>
                <w:noProof/>
                <w:kern w:val="2"/>
                <w:sz w:val="24"/>
                <w:szCs w:val="24"/>
                <w:lang w:val="en-US" w:bidi="my-MM"/>
                <w14:ligatures w14:val="standardContextual"/>
              </w:rPr>
              <w:tab/>
            </w:r>
            <w:r w:rsidRPr="001923E7">
              <w:rPr>
                <w:rStyle w:val="Hyperlink"/>
                <w:noProof/>
                <w:lang w:val="bs-Latn-BA"/>
              </w:rPr>
              <w:t>Kriteriji za tehničke sisteme</w:t>
            </w:r>
            <w:r w:rsidRPr="001923E7">
              <w:rPr>
                <w:noProof/>
                <w:webHidden/>
              </w:rPr>
              <w:tab/>
            </w:r>
            <w:r w:rsidRPr="001923E7">
              <w:rPr>
                <w:noProof/>
                <w:webHidden/>
              </w:rPr>
              <w:fldChar w:fldCharType="begin"/>
            </w:r>
            <w:r w:rsidRPr="001923E7">
              <w:rPr>
                <w:noProof/>
                <w:webHidden/>
              </w:rPr>
              <w:instrText xml:space="preserve"> PAGEREF _Toc190367924 \h </w:instrText>
            </w:r>
            <w:r w:rsidRPr="001923E7">
              <w:rPr>
                <w:noProof/>
                <w:webHidden/>
              </w:rPr>
            </w:r>
            <w:r w:rsidRPr="001923E7">
              <w:rPr>
                <w:noProof/>
                <w:webHidden/>
              </w:rPr>
              <w:fldChar w:fldCharType="separate"/>
            </w:r>
            <w:r w:rsidRPr="001923E7">
              <w:rPr>
                <w:noProof/>
                <w:webHidden/>
              </w:rPr>
              <w:t>22</w:t>
            </w:r>
            <w:r w:rsidRPr="001923E7">
              <w:rPr>
                <w:noProof/>
                <w:webHidden/>
              </w:rPr>
              <w:fldChar w:fldCharType="end"/>
            </w:r>
          </w:hyperlink>
        </w:p>
        <w:p w14:paraId="6FB1DEDE" w14:textId="7F59F6BC"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25" w:history="1">
            <w:r w:rsidRPr="001923E7">
              <w:rPr>
                <w:rStyle w:val="Hyperlink"/>
                <w:noProof/>
                <w:lang w:val="bs-Latn-BA"/>
              </w:rPr>
              <w:t>3.3.6.</w:t>
            </w:r>
            <w:r w:rsidRPr="001923E7">
              <w:rPr>
                <w:rFonts w:eastAsiaTheme="minorEastAsia"/>
                <w:noProof/>
                <w:kern w:val="2"/>
                <w:sz w:val="24"/>
                <w:szCs w:val="24"/>
                <w:lang w:val="en-US" w:bidi="my-MM"/>
                <w14:ligatures w14:val="standardContextual"/>
              </w:rPr>
              <w:tab/>
            </w:r>
            <w:r w:rsidRPr="001923E7">
              <w:rPr>
                <w:rStyle w:val="Hyperlink"/>
                <w:noProof/>
                <w:lang w:val="bs-Latn-BA"/>
              </w:rPr>
              <w:t>Uslovi dodjele bespovratnih sredstava i prihvatljivi troškovi</w:t>
            </w:r>
            <w:r w:rsidRPr="001923E7">
              <w:rPr>
                <w:noProof/>
                <w:webHidden/>
              </w:rPr>
              <w:tab/>
            </w:r>
            <w:r w:rsidRPr="001923E7">
              <w:rPr>
                <w:noProof/>
                <w:webHidden/>
              </w:rPr>
              <w:fldChar w:fldCharType="begin"/>
            </w:r>
            <w:r w:rsidRPr="001923E7">
              <w:rPr>
                <w:noProof/>
                <w:webHidden/>
              </w:rPr>
              <w:instrText xml:space="preserve"> PAGEREF _Toc190367925 \h </w:instrText>
            </w:r>
            <w:r w:rsidRPr="001923E7">
              <w:rPr>
                <w:noProof/>
                <w:webHidden/>
              </w:rPr>
            </w:r>
            <w:r w:rsidRPr="001923E7">
              <w:rPr>
                <w:noProof/>
                <w:webHidden/>
              </w:rPr>
              <w:fldChar w:fldCharType="separate"/>
            </w:r>
            <w:r w:rsidRPr="001923E7">
              <w:rPr>
                <w:noProof/>
                <w:webHidden/>
              </w:rPr>
              <w:t>28</w:t>
            </w:r>
            <w:r w:rsidRPr="001923E7">
              <w:rPr>
                <w:noProof/>
                <w:webHidden/>
              </w:rPr>
              <w:fldChar w:fldCharType="end"/>
            </w:r>
          </w:hyperlink>
        </w:p>
        <w:p w14:paraId="15BFE6F5" w14:textId="0104E633"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26" w:history="1">
            <w:r w:rsidRPr="001923E7">
              <w:rPr>
                <w:rStyle w:val="Hyperlink"/>
                <w:noProof/>
                <w:lang w:val="bs-Latn-BA"/>
              </w:rPr>
              <w:t>3.3.7.</w:t>
            </w:r>
            <w:r w:rsidRPr="001923E7">
              <w:rPr>
                <w:rFonts w:eastAsiaTheme="minorEastAsia"/>
                <w:noProof/>
                <w:kern w:val="2"/>
                <w:sz w:val="24"/>
                <w:szCs w:val="24"/>
                <w:lang w:val="en-US" w:bidi="my-MM"/>
                <w14:ligatures w14:val="standardContextual"/>
              </w:rPr>
              <w:tab/>
            </w:r>
            <w:r w:rsidRPr="001923E7">
              <w:rPr>
                <w:rStyle w:val="Hyperlink"/>
                <w:noProof/>
                <w:lang w:val="bs-Latn-BA"/>
              </w:rPr>
              <w:t>Kontrole na terenu</w:t>
            </w:r>
            <w:r w:rsidRPr="001923E7">
              <w:rPr>
                <w:noProof/>
                <w:webHidden/>
              </w:rPr>
              <w:tab/>
            </w:r>
            <w:r w:rsidRPr="001923E7">
              <w:rPr>
                <w:noProof/>
                <w:webHidden/>
              </w:rPr>
              <w:fldChar w:fldCharType="begin"/>
            </w:r>
            <w:r w:rsidRPr="001923E7">
              <w:rPr>
                <w:noProof/>
                <w:webHidden/>
              </w:rPr>
              <w:instrText xml:space="preserve"> PAGEREF _Toc190367926 \h </w:instrText>
            </w:r>
            <w:r w:rsidRPr="001923E7">
              <w:rPr>
                <w:noProof/>
                <w:webHidden/>
              </w:rPr>
            </w:r>
            <w:r w:rsidRPr="001923E7">
              <w:rPr>
                <w:noProof/>
                <w:webHidden/>
              </w:rPr>
              <w:fldChar w:fldCharType="separate"/>
            </w:r>
            <w:r w:rsidRPr="001923E7">
              <w:rPr>
                <w:noProof/>
                <w:webHidden/>
              </w:rPr>
              <w:t>29</w:t>
            </w:r>
            <w:r w:rsidRPr="001923E7">
              <w:rPr>
                <w:noProof/>
                <w:webHidden/>
              </w:rPr>
              <w:fldChar w:fldCharType="end"/>
            </w:r>
          </w:hyperlink>
        </w:p>
        <w:p w14:paraId="7E0C05AA" w14:textId="2123E53F" w:rsidR="00280C2B" w:rsidRPr="001923E7" w:rsidRDefault="00280C2B">
          <w:pPr>
            <w:pStyle w:val="TOC1"/>
            <w:tabs>
              <w:tab w:val="left" w:pos="440"/>
              <w:tab w:val="right" w:leader="dot" w:pos="9016"/>
            </w:tabs>
            <w:rPr>
              <w:rFonts w:eastAsiaTheme="minorEastAsia"/>
              <w:noProof/>
              <w:kern w:val="2"/>
              <w:sz w:val="24"/>
              <w:szCs w:val="24"/>
              <w:lang w:val="en-US" w:bidi="my-MM"/>
              <w14:ligatures w14:val="standardContextual"/>
            </w:rPr>
          </w:pPr>
          <w:hyperlink w:anchor="_Toc190367927" w:history="1">
            <w:r w:rsidRPr="001923E7">
              <w:rPr>
                <w:rStyle w:val="Hyperlink"/>
                <w:noProof/>
                <w:lang w:val="bs-Latn-BA"/>
              </w:rPr>
              <w:t>4.</w:t>
            </w:r>
            <w:r w:rsidRPr="001923E7">
              <w:rPr>
                <w:rFonts w:eastAsiaTheme="minorEastAsia"/>
                <w:noProof/>
                <w:kern w:val="2"/>
                <w:sz w:val="24"/>
                <w:szCs w:val="24"/>
                <w:lang w:val="en-US" w:bidi="my-MM"/>
                <w14:ligatures w14:val="standardContextual"/>
              </w:rPr>
              <w:tab/>
            </w:r>
            <w:r w:rsidRPr="001923E7">
              <w:rPr>
                <w:rStyle w:val="Hyperlink"/>
                <w:noProof/>
                <w:lang w:val="bs-Latn-BA"/>
              </w:rPr>
              <w:t>Kriterij ocjenjivanja i odlučivanja o odabiru projekata za dodjelu bespovratnih sredstava</w:t>
            </w:r>
            <w:r w:rsidRPr="001923E7">
              <w:rPr>
                <w:noProof/>
                <w:webHidden/>
              </w:rPr>
              <w:tab/>
            </w:r>
            <w:r w:rsidRPr="001923E7">
              <w:rPr>
                <w:noProof/>
                <w:webHidden/>
              </w:rPr>
              <w:fldChar w:fldCharType="begin"/>
            </w:r>
            <w:r w:rsidRPr="001923E7">
              <w:rPr>
                <w:noProof/>
                <w:webHidden/>
              </w:rPr>
              <w:instrText xml:space="preserve"> PAGEREF _Toc190367927 \h </w:instrText>
            </w:r>
            <w:r w:rsidRPr="001923E7">
              <w:rPr>
                <w:noProof/>
                <w:webHidden/>
              </w:rPr>
            </w:r>
            <w:r w:rsidRPr="001923E7">
              <w:rPr>
                <w:noProof/>
                <w:webHidden/>
              </w:rPr>
              <w:fldChar w:fldCharType="separate"/>
            </w:r>
            <w:r w:rsidRPr="001923E7">
              <w:rPr>
                <w:noProof/>
                <w:webHidden/>
              </w:rPr>
              <w:t>29</w:t>
            </w:r>
            <w:r w:rsidRPr="001923E7">
              <w:rPr>
                <w:noProof/>
                <w:webHidden/>
              </w:rPr>
              <w:fldChar w:fldCharType="end"/>
            </w:r>
          </w:hyperlink>
        </w:p>
        <w:p w14:paraId="2E424198" w14:textId="2944D0EE"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28" w:history="1">
            <w:r w:rsidRPr="001923E7">
              <w:rPr>
                <w:rStyle w:val="Hyperlink"/>
                <w:noProof/>
                <w:lang w:val="bs-Latn-BA"/>
              </w:rPr>
              <w:t>4.1.</w:t>
            </w:r>
            <w:r w:rsidRPr="001923E7">
              <w:rPr>
                <w:rFonts w:eastAsiaTheme="minorEastAsia"/>
                <w:noProof/>
                <w:kern w:val="2"/>
                <w:sz w:val="24"/>
                <w:szCs w:val="24"/>
                <w:lang w:val="en-US" w:bidi="my-MM"/>
                <w14:ligatures w14:val="standardContextual"/>
              </w:rPr>
              <w:tab/>
            </w:r>
            <w:r w:rsidRPr="001923E7">
              <w:rPr>
                <w:rStyle w:val="Hyperlink"/>
                <w:noProof/>
                <w:lang w:val="bs-Latn-BA"/>
              </w:rPr>
              <w:t xml:space="preserve">Formiranje komisije za stručnu ocjenu i odabir projekata/korisnika za </w:t>
            </w:r>
            <w:r w:rsidRPr="001923E7">
              <w:rPr>
                <w:rStyle w:val="Hyperlink"/>
                <w:rFonts w:cstheme="minorHAnsi"/>
                <w:noProof/>
                <w:lang w:val="bs-Latn-BA"/>
              </w:rPr>
              <w:t>dodjelu bespovratnih sredstava</w:t>
            </w:r>
            <w:r w:rsidRPr="001923E7">
              <w:rPr>
                <w:noProof/>
                <w:webHidden/>
              </w:rPr>
              <w:tab/>
            </w:r>
            <w:r w:rsidRPr="001923E7">
              <w:rPr>
                <w:noProof/>
                <w:webHidden/>
              </w:rPr>
              <w:fldChar w:fldCharType="begin"/>
            </w:r>
            <w:r w:rsidRPr="001923E7">
              <w:rPr>
                <w:noProof/>
                <w:webHidden/>
              </w:rPr>
              <w:instrText xml:space="preserve"> PAGEREF _Toc190367928 \h </w:instrText>
            </w:r>
            <w:r w:rsidRPr="001923E7">
              <w:rPr>
                <w:noProof/>
                <w:webHidden/>
              </w:rPr>
            </w:r>
            <w:r w:rsidRPr="001923E7">
              <w:rPr>
                <w:noProof/>
                <w:webHidden/>
              </w:rPr>
              <w:fldChar w:fldCharType="separate"/>
            </w:r>
            <w:r w:rsidRPr="001923E7">
              <w:rPr>
                <w:noProof/>
                <w:webHidden/>
              </w:rPr>
              <w:t>29</w:t>
            </w:r>
            <w:r w:rsidRPr="001923E7">
              <w:rPr>
                <w:noProof/>
                <w:webHidden/>
              </w:rPr>
              <w:fldChar w:fldCharType="end"/>
            </w:r>
          </w:hyperlink>
        </w:p>
        <w:p w14:paraId="3EDB415B" w14:textId="1100B94F"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29" w:history="1">
            <w:r w:rsidRPr="001923E7">
              <w:rPr>
                <w:rStyle w:val="Hyperlink"/>
                <w:noProof/>
                <w:lang w:val="bs-Latn-BA"/>
              </w:rPr>
              <w:t>4.1.1.</w:t>
            </w:r>
            <w:r w:rsidRPr="001923E7">
              <w:rPr>
                <w:rFonts w:eastAsiaTheme="minorEastAsia"/>
                <w:noProof/>
                <w:kern w:val="2"/>
                <w:sz w:val="24"/>
                <w:szCs w:val="24"/>
                <w:lang w:val="en-US" w:bidi="my-MM"/>
                <w14:ligatures w14:val="standardContextual"/>
              </w:rPr>
              <w:tab/>
            </w:r>
            <w:r w:rsidRPr="001923E7">
              <w:rPr>
                <w:rStyle w:val="Hyperlink"/>
                <w:noProof/>
                <w:lang w:val="bs-Latn-BA"/>
              </w:rPr>
              <w:t>Komisija za žalbe/prigovore</w:t>
            </w:r>
            <w:r w:rsidRPr="001923E7">
              <w:rPr>
                <w:noProof/>
                <w:webHidden/>
              </w:rPr>
              <w:tab/>
            </w:r>
            <w:r w:rsidRPr="001923E7">
              <w:rPr>
                <w:noProof/>
                <w:webHidden/>
              </w:rPr>
              <w:fldChar w:fldCharType="begin"/>
            </w:r>
            <w:r w:rsidRPr="001923E7">
              <w:rPr>
                <w:noProof/>
                <w:webHidden/>
              </w:rPr>
              <w:instrText xml:space="preserve"> PAGEREF _Toc190367929 \h </w:instrText>
            </w:r>
            <w:r w:rsidRPr="001923E7">
              <w:rPr>
                <w:noProof/>
                <w:webHidden/>
              </w:rPr>
            </w:r>
            <w:r w:rsidRPr="001923E7">
              <w:rPr>
                <w:noProof/>
                <w:webHidden/>
              </w:rPr>
              <w:fldChar w:fldCharType="separate"/>
            </w:r>
            <w:r w:rsidRPr="001923E7">
              <w:rPr>
                <w:noProof/>
                <w:webHidden/>
              </w:rPr>
              <w:t>30</w:t>
            </w:r>
            <w:r w:rsidRPr="001923E7">
              <w:rPr>
                <w:noProof/>
                <w:webHidden/>
              </w:rPr>
              <w:fldChar w:fldCharType="end"/>
            </w:r>
          </w:hyperlink>
        </w:p>
        <w:p w14:paraId="7C67116D" w14:textId="32A20A16"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30" w:history="1">
            <w:r w:rsidRPr="001923E7">
              <w:rPr>
                <w:rStyle w:val="Hyperlink"/>
                <w:noProof/>
                <w:lang w:val="bs-Latn-BA"/>
              </w:rPr>
              <w:t>4.1.2.</w:t>
            </w:r>
            <w:r w:rsidRPr="001923E7">
              <w:rPr>
                <w:rFonts w:eastAsiaTheme="minorEastAsia"/>
                <w:noProof/>
                <w:kern w:val="2"/>
                <w:sz w:val="24"/>
                <w:szCs w:val="24"/>
                <w:lang w:val="en-US" w:bidi="my-MM"/>
                <w14:ligatures w14:val="standardContextual"/>
              </w:rPr>
              <w:tab/>
            </w:r>
            <w:r w:rsidRPr="001923E7">
              <w:rPr>
                <w:rStyle w:val="Hyperlink"/>
                <w:noProof/>
                <w:lang w:val="bs-Latn-BA"/>
              </w:rPr>
              <w:t>Obaveze i dužnosti članova Komisija</w:t>
            </w:r>
            <w:r w:rsidRPr="001923E7">
              <w:rPr>
                <w:noProof/>
                <w:webHidden/>
              </w:rPr>
              <w:tab/>
            </w:r>
            <w:r w:rsidRPr="001923E7">
              <w:rPr>
                <w:noProof/>
                <w:webHidden/>
              </w:rPr>
              <w:fldChar w:fldCharType="begin"/>
            </w:r>
            <w:r w:rsidRPr="001923E7">
              <w:rPr>
                <w:noProof/>
                <w:webHidden/>
              </w:rPr>
              <w:instrText xml:space="preserve"> PAGEREF _Toc190367930 \h </w:instrText>
            </w:r>
            <w:r w:rsidRPr="001923E7">
              <w:rPr>
                <w:noProof/>
                <w:webHidden/>
              </w:rPr>
            </w:r>
            <w:r w:rsidRPr="001923E7">
              <w:rPr>
                <w:noProof/>
                <w:webHidden/>
              </w:rPr>
              <w:fldChar w:fldCharType="separate"/>
            </w:r>
            <w:r w:rsidRPr="001923E7">
              <w:rPr>
                <w:noProof/>
                <w:webHidden/>
              </w:rPr>
              <w:t>31</w:t>
            </w:r>
            <w:r w:rsidRPr="001923E7">
              <w:rPr>
                <w:noProof/>
                <w:webHidden/>
              </w:rPr>
              <w:fldChar w:fldCharType="end"/>
            </w:r>
          </w:hyperlink>
        </w:p>
        <w:p w14:paraId="19148CD8" w14:textId="049CDC94"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31" w:history="1">
            <w:r w:rsidRPr="001923E7">
              <w:rPr>
                <w:rStyle w:val="Hyperlink"/>
                <w:noProof/>
                <w:lang w:val="bs-Latn-BA"/>
              </w:rPr>
              <w:t>4.1.3.</w:t>
            </w:r>
            <w:r w:rsidRPr="001923E7">
              <w:rPr>
                <w:rFonts w:eastAsiaTheme="minorEastAsia"/>
                <w:noProof/>
                <w:kern w:val="2"/>
                <w:sz w:val="24"/>
                <w:szCs w:val="24"/>
                <w:lang w:val="en-US" w:bidi="my-MM"/>
                <w14:ligatures w14:val="standardContextual"/>
              </w:rPr>
              <w:tab/>
            </w:r>
            <w:r w:rsidRPr="001923E7">
              <w:rPr>
                <w:rStyle w:val="Hyperlink"/>
                <w:noProof/>
                <w:lang w:val="bs-Latn-BA"/>
              </w:rPr>
              <w:t>Dokumentacija</w:t>
            </w:r>
            <w:r w:rsidRPr="001923E7">
              <w:rPr>
                <w:noProof/>
                <w:webHidden/>
              </w:rPr>
              <w:tab/>
            </w:r>
            <w:r w:rsidRPr="001923E7">
              <w:rPr>
                <w:noProof/>
                <w:webHidden/>
              </w:rPr>
              <w:fldChar w:fldCharType="begin"/>
            </w:r>
            <w:r w:rsidRPr="001923E7">
              <w:rPr>
                <w:noProof/>
                <w:webHidden/>
              </w:rPr>
              <w:instrText xml:space="preserve"> PAGEREF _Toc190367931 \h </w:instrText>
            </w:r>
            <w:r w:rsidRPr="001923E7">
              <w:rPr>
                <w:noProof/>
                <w:webHidden/>
              </w:rPr>
            </w:r>
            <w:r w:rsidRPr="001923E7">
              <w:rPr>
                <w:noProof/>
                <w:webHidden/>
              </w:rPr>
              <w:fldChar w:fldCharType="separate"/>
            </w:r>
            <w:r w:rsidRPr="001923E7">
              <w:rPr>
                <w:noProof/>
                <w:webHidden/>
              </w:rPr>
              <w:t>31</w:t>
            </w:r>
            <w:r w:rsidRPr="001923E7">
              <w:rPr>
                <w:noProof/>
                <w:webHidden/>
              </w:rPr>
              <w:fldChar w:fldCharType="end"/>
            </w:r>
          </w:hyperlink>
        </w:p>
        <w:p w14:paraId="446BF2E4" w14:textId="65AA5F8B"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32" w:history="1">
            <w:r w:rsidRPr="001923E7">
              <w:rPr>
                <w:rStyle w:val="Hyperlink"/>
                <w:noProof/>
                <w:lang w:val="bs-Latn-BA"/>
              </w:rPr>
              <w:t>4.2.</w:t>
            </w:r>
            <w:r w:rsidRPr="001923E7">
              <w:rPr>
                <w:rFonts w:eastAsiaTheme="minorEastAsia"/>
                <w:noProof/>
                <w:kern w:val="2"/>
                <w:sz w:val="24"/>
                <w:szCs w:val="24"/>
                <w:lang w:val="en-US" w:bidi="my-MM"/>
                <w14:ligatures w14:val="standardContextual"/>
              </w:rPr>
              <w:tab/>
            </w:r>
            <w:r w:rsidRPr="001923E7">
              <w:rPr>
                <w:rStyle w:val="Hyperlink"/>
                <w:noProof/>
                <w:lang w:val="bs-Latn-BA"/>
              </w:rPr>
              <w:t>Ocjenjivanje općih kriterija</w:t>
            </w:r>
            <w:r w:rsidRPr="001923E7">
              <w:rPr>
                <w:noProof/>
                <w:webHidden/>
              </w:rPr>
              <w:tab/>
            </w:r>
            <w:r w:rsidRPr="001923E7">
              <w:rPr>
                <w:noProof/>
                <w:webHidden/>
              </w:rPr>
              <w:fldChar w:fldCharType="begin"/>
            </w:r>
            <w:r w:rsidRPr="001923E7">
              <w:rPr>
                <w:noProof/>
                <w:webHidden/>
              </w:rPr>
              <w:instrText xml:space="preserve"> PAGEREF _Toc190367932 \h </w:instrText>
            </w:r>
            <w:r w:rsidRPr="001923E7">
              <w:rPr>
                <w:noProof/>
                <w:webHidden/>
              </w:rPr>
            </w:r>
            <w:r w:rsidRPr="001923E7">
              <w:rPr>
                <w:noProof/>
                <w:webHidden/>
              </w:rPr>
              <w:fldChar w:fldCharType="separate"/>
            </w:r>
            <w:r w:rsidRPr="001923E7">
              <w:rPr>
                <w:noProof/>
                <w:webHidden/>
              </w:rPr>
              <w:t>32</w:t>
            </w:r>
            <w:r w:rsidRPr="001923E7">
              <w:rPr>
                <w:noProof/>
                <w:webHidden/>
              </w:rPr>
              <w:fldChar w:fldCharType="end"/>
            </w:r>
          </w:hyperlink>
        </w:p>
        <w:p w14:paraId="7C51E60C" w14:textId="4FAF8562"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33" w:history="1">
            <w:r w:rsidRPr="001923E7">
              <w:rPr>
                <w:rStyle w:val="Hyperlink"/>
                <w:noProof/>
                <w:lang w:val="bs-Latn-BA"/>
              </w:rPr>
              <w:t>4.3.</w:t>
            </w:r>
            <w:r w:rsidRPr="001923E7">
              <w:rPr>
                <w:rFonts w:eastAsiaTheme="minorEastAsia"/>
                <w:noProof/>
                <w:kern w:val="2"/>
                <w:sz w:val="24"/>
                <w:szCs w:val="24"/>
                <w:lang w:val="en-US" w:bidi="my-MM"/>
                <w14:ligatures w14:val="standardContextual"/>
              </w:rPr>
              <w:tab/>
            </w:r>
            <w:r w:rsidRPr="001923E7">
              <w:rPr>
                <w:rStyle w:val="Hyperlink"/>
                <w:noProof/>
                <w:lang w:val="bs-Latn-BA"/>
              </w:rPr>
              <w:t xml:space="preserve">Ocjenjivanje i rangiranje projekata prihvatljivih za </w:t>
            </w:r>
            <w:r w:rsidRPr="001923E7">
              <w:rPr>
                <w:rStyle w:val="Hyperlink"/>
                <w:rFonts w:cstheme="minorHAnsi"/>
                <w:noProof/>
                <w:lang w:val="bs-Latn-BA"/>
              </w:rPr>
              <w:t>dodjelu bespovratnih sredstava</w:t>
            </w:r>
            <w:r w:rsidRPr="001923E7">
              <w:rPr>
                <w:noProof/>
                <w:webHidden/>
              </w:rPr>
              <w:tab/>
            </w:r>
            <w:r w:rsidRPr="001923E7">
              <w:rPr>
                <w:noProof/>
                <w:webHidden/>
              </w:rPr>
              <w:fldChar w:fldCharType="begin"/>
            </w:r>
            <w:r w:rsidRPr="001923E7">
              <w:rPr>
                <w:noProof/>
                <w:webHidden/>
              </w:rPr>
              <w:instrText xml:space="preserve"> PAGEREF _Toc190367933 \h </w:instrText>
            </w:r>
            <w:r w:rsidRPr="001923E7">
              <w:rPr>
                <w:noProof/>
                <w:webHidden/>
              </w:rPr>
            </w:r>
            <w:r w:rsidRPr="001923E7">
              <w:rPr>
                <w:noProof/>
                <w:webHidden/>
              </w:rPr>
              <w:fldChar w:fldCharType="separate"/>
            </w:r>
            <w:r w:rsidRPr="001923E7">
              <w:rPr>
                <w:noProof/>
                <w:webHidden/>
              </w:rPr>
              <w:t>34</w:t>
            </w:r>
            <w:r w:rsidRPr="001923E7">
              <w:rPr>
                <w:noProof/>
                <w:webHidden/>
              </w:rPr>
              <w:fldChar w:fldCharType="end"/>
            </w:r>
          </w:hyperlink>
        </w:p>
        <w:p w14:paraId="6CF356AA" w14:textId="06836301"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34" w:history="1">
            <w:r w:rsidRPr="001923E7">
              <w:rPr>
                <w:rStyle w:val="Hyperlink"/>
                <w:noProof/>
                <w:lang w:val="bs-Latn-BA"/>
              </w:rPr>
              <w:t>4.3.1.</w:t>
            </w:r>
            <w:r w:rsidRPr="001923E7">
              <w:rPr>
                <w:rFonts w:eastAsiaTheme="minorEastAsia"/>
                <w:noProof/>
                <w:kern w:val="2"/>
                <w:sz w:val="24"/>
                <w:szCs w:val="24"/>
                <w:lang w:val="en-US" w:bidi="my-MM"/>
                <w14:ligatures w14:val="standardContextual"/>
              </w:rPr>
              <w:tab/>
            </w:r>
            <w:r w:rsidRPr="001923E7">
              <w:rPr>
                <w:rStyle w:val="Hyperlink"/>
                <w:noProof/>
                <w:lang w:val="bs-Latn-BA"/>
              </w:rPr>
              <w:t>Zajednički tehnički kriteriji</w:t>
            </w:r>
            <w:r w:rsidRPr="001923E7">
              <w:rPr>
                <w:noProof/>
                <w:webHidden/>
              </w:rPr>
              <w:tab/>
            </w:r>
            <w:r w:rsidRPr="001923E7">
              <w:rPr>
                <w:noProof/>
                <w:webHidden/>
              </w:rPr>
              <w:fldChar w:fldCharType="begin"/>
            </w:r>
            <w:r w:rsidRPr="001923E7">
              <w:rPr>
                <w:noProof/>
                <w:webHidden/>
              </w:rPr>
              <w:instrText xml:space="preserve"> PAGEREF _Toc190367934 \h </w:instrText>
            </w:r>
            <w:r w:rsidRPr="001923E7">
              <w:rPr>
                <w:noProof/>
                <w:webHidden/>
              </w:rPr>
            </w:r>
            <w:r w:rsidRPr="001923E7">
              <w:rPr>
                <w:noProof/>
                <w:webHidden/>
              </w:rPr>
              <w:fldChar w:fldCharType="separate"/>
            </w:r>
            <w:r w:rsidRPr="001923E7">
              <w:rPr>
                <w:noProof/>
                <w:webHidden/>
              </w:rPr>
              <w:t>36</w:t>
            </w:r>
            <w:r w:rsidRPr="001923E7">
              <w:rPr>
                <w:noProof/>
                <w:webHidden/>
              </w:rPr>
              <w:fldChar w:fldCharType="end"/>
            </w:r>
          </w:hyperlink>
        </w:p>
        <w:p w14:paraId="4E509EC9" w14:textId="7D47D5B7"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35" w:history="1">
            <w:r w:rsidRPr="001923E7">
              <w:rPr>
                <w:rStyle w:val="Hyperlink"/>
                <w:noProof/>
                <w:lang w:val="bs-Latn-BA"/>
              </w:rPr>
              <w:t>4.3.2.</w:t>
            </w:r>
            <w:r w:rsidRPr="001923E7">
              <w:rPr>
                <w:rFonts w:eastAsiaTheme="minorEastAsia"/>
                <w:noProof/>
                <w:kern w:val="2"/>
                <w:sz w:val="24"/>
                <w:szCs w:val="24"/>
                <w:lang w:val="en-US" w:bidi="my-MM"/>
                <w14:ligatures w14:val="standardContextual"/>
              </w:rPr>
              <w:tab/>
            </w:r>
            <w:r w:rsidRPr="001923E7">
              <w:rPr>
                <w:rStyle w:val="Hyperlink"/>
                <w:noProof/>
                <w:lang w:val="bs-Latn-BA"/>
              </w:rPr>
              <w:t>Specifični tehnički kriteriji</w:t>
            </w:r>
            <w:r w:rsidRPr="001923E7">
              <w:rPr>
                <w:noProof/>
                <w:webHidden/>
              </w:rPr>
              <w:tab/>
            </w:r>
            <w:r w:rsidRPr="001923E7">
              <w:rPr>
                <w:noProof/>
                <w:webHidden/>
              </w:rPr>
              <w:fldChar w:fldCharType="begin"/>
            </w:r>
            <w:r w:rsidRPr="001923E7">
              <w:rPr>
                <w:noProof/>
                <w:webHidden/>
              </w:rPr>
              <w:instrText xml:space="preserve"> PAGEREF _Toc190367935 \h </w:instrText>
            </w:r>
            <w:r w:rsidRPr="001923E7">
              <w:rPr>
                <w:noProof/>
                <w:webHidden/>
              </w:rPr>
            </w:r>
            <w:r w:rsidRPr="001923E7">
              <w:rPr>
                <w:noProof/>
                <w:webHidden/>
              </w:rPr>
              <w:fldChar w:fldCharType="separate"/>
            </w:r>
            <w:r w:rsidRPr="001923E7">
              <w:rPr>
                <w:noProof/>
                <w:webHidden/>
              </w:rPr>
              <w:t>37</w:t>
            </w:r>
            <w:r w:rsidRPr="001923E7">
              <w:rPr>
                <w:noProof/>
                <w:webHidden/>
              </w:rPr>
              <w:fldChar w:fldCharType="end"/>
            </w:r>
          </w:hyperlink>
        </w:p>
        <w:p w14:paraId="05E85592" w14:textId="7B5160FD"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36" w:history="1">
            <w:r w:rsidRPr="001923E7">
              <w:rPr>
                <w:rStyle w:val="Hyperlink"/>
                <w:noProof/>
                <w:lang w:val="bs-Latn-BA"/>
              </w:rPr>
              <w:t>4.4.</w:t>
            </w:r>
            <w:r w:rsidRPr="001923E7">
              <w:rPr>
                <w:rFonts w:eastAsiaTheme="minorEastAsia"/>
                <w:noProof/>
                <w:kern w:val="2"/>
                <w:sz w:val="24"/>
                <w:szCs w:val="24"/>
                <w:lang w:val="en-US" w:bidi="my-MM"/>
                <w14:ligatures w14:val="standardContextual"/>
              </w:rPr>
              <w:tab/>
            </w:r>
            <w:r w:rsidRPr="001923E7">
              <w:rPr>
                <w:rStyle w:val="Hyperlink"/>
                <w:noProof/>
                <w:lang w:val="bs-Latn-BA"/>
              </w:rPr>
              <w:t>Konačna ocjena</w:t>
            </w:r>
            <w:r w:rsidRPr="001923E7">
              <w:rPr>
                <w:noProof/>
                <w:webHidden/>
              </w:rPr>
              <w:tab/>
            </w:r>
            <w:r w:rsidRPr="001923E7">
              <w:rPr>
                <w:noProof/>
                <w:webHidden/>
              </w:rPr>
              <w:fldChar w:fldCharType="begin"/>
            </w:r>
            <w:r w:rsidRPr="001923E7">
              <w:rPr>
                <w:noProof/>
                <w:webHidden/>
              </w:rPr>
              <w:instrText xml:space="preserve"> PAGEREF _Toc190367936 \h </w:instrText>
            </w:r>
            <w:r w:rsidRPr="001923E7">
              <w:rPr>
                <w:noProof/>
                <w:webHidden/>
              </w:rPr>
            </w:r>
            <w:r w:rsidRPr="001923E7">
              <w:rPr>
                <w:noProof/>
                <w:webHidden/>
              </w:rPr>
              <w:fldChar w:fldCharType="separate"/>
            </w:r>
            <w:r w:rsidRPr="001923E7">
              <w:rPr>
                <w:noProof/>
                <w:webHidden/>
              </w:rPr>
              <w:t>40</w:t>
            </w:r>
            <w:r w:rsidRPr="001923E7">
              <w:rPr>
                <w:noProof/>
                <w:webHidden/>
              </w:rPr>
              <w:fldChar w:fldCharType="end"/>
            </w:r>
          </w:hyperlink>
        </w:p>
        <w:p w14:paraId="3D277FA1" w14:textId="5D08307E"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37" w:history="1">
            <w:r w:rsidRPr="001923E7">
              <w:rPr>
                <w:rStyle w:val="Hyperlink"/>
                <w:noProof/>
                <w:lang w:val="bs-Latn-BA"/>
              </w:rPr>
              <w:t>4.5.</w:t>
            </w:r>
            <w:r w:rsidRPr="001923E7">
              <w:rPr>
                <w:rFonts w:eastAsiaTheme="minorEastAsia"/>
                <w:noProof/>
                <w:kern w:val="2"/>
                <w:sz w:val="24"/>
                <w:szCs w:val="24"/>
                <w:lang w:val="en-US" w:bidi="my-MM"/>
                <w14:ligatures w14:val="standardContextual"/>
              </w:rPr>
              <w:tab/>
            </w:r>
            <w:r w:rsidRPr="001923E7">
              <w:rPr>
                <w:rStyle w:val="Hyperlink"/>
                <w:noProof/>
                <w:lang w:val="bs-Latn-BA"/>
              </w:rPr>
              <w:t>Odluka o odabiru projekata za dodjelu bespovratnih sredstava</w:t>
            </w:r>
            <w:r w:rsidRPr="001923E7">
              <w:rPr>
                <w:noProof/>
                <w:webHidden/>
              </w:rPr>
              <w:tab/>
            </w:r>
            <w:r w:rsidRPr="001923E7">
              <w:rPr>
                <w:noProof/>
                <w:webHidden/>
              </w:rPr>
              <w:fldChar w:fldCharType="begin"/>
            </w:r>
            <w:r w:rsidRPr="001923E7">
              <w:rPr>
                <w:noProof/>
                <w:webHidden/>
              </w:rPr>
              <w:instrText xml:space="preserve"> PAGEREF _Toc190367937 \h </w:instrText>
            </w:r>
            <w:r w:rsidRPr="001923E7">
              <w:rPr>
                <w:noProof/>
                <w:webHidden/>
              </w:rPr>
            </w:r>
            <w:r w:rsidRPr="001923E7">
              <w:rPr>
                <w:noProof/>
                <w:webHidden/>
              </w:rPr>
              <w:fldChar w:fldCharType="separate"/>
            </w:r>
            <w:r w:rsidRPr="001923E7">
              <w:rPr>
                <w:noProof/>
                <w:webHidden/>
              </w:rPr>
              <w:t>41</w:t>
            </w:r>
            <w:r w:rsidRPr="001923E7">
              <w:rPr>
                <w:noProof/>
                <w:webHidden/>
              </w:rPr>
              <w:fldChar w:fldCharType="end"/>
            </w:r>
          </w:hyperlink>
        </w:p>
        <w:p w14:paraId="2F58292B" w14:textId="396F687A"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38" w:history="1">
            <w:r w:rsidRPr="001923E7">
              <w:rPr>
                <w:rStyle w:val="Hyperlink"/>
                <w:noProof/>
                <w:lang w:val="bs-Latn-BA"/>
              </w:rPr>
              <w:t>4.6.</w:t>
            </w:r>
            <w:r w:rsidRPr="001923E7">
              <w:rPr>
                <w:rFonts w:eastAsiaTheme="minorEastAsia"/>
                <w:noProof/>
                <w:kern w:val="2"/>
                <w:sz w:val="24"/>
                <w:szCs w:val="24"/>
                <w:lang w:val="en-US" w:bidi="my-MM"/>
                <w14:ligatures w14:val="standardContextual"/>
              </w:rPr>
              <w:tab/>
            </w:r>
            <w:r w:rsidRPr="001923E7">
              <w:rPr>
                <w:rStyle w:val="Hyperlink"/>
                <w:noProof/>
                <w:lang w:val="bs-Latn-BA"/>
              </w:rPr>
              <w:t>Izvještavanje o rezultatima</w:t>
            </w:r>
            <w:r w:rsidRPr="001923E7">
              <w:rPr>
                <w:noProof/>
                <w:webHidden/>
              </w:rPr>
              <w:tab/>
            </w:r>
            <w:r w:rsidRPr="001923E7">
              <w:rPr>
                <w:noProof/>
                <w:webHidden/>
              </w:rPr>
              <w:fldChar w:fldCharType="begin"/>
            </w:r>
            <w:r w:rsidRPr="001923E7">
              <w:rPr>
                <w:noProof/>
                <w:webHidden/>
              </w:rPr>
              <w:instrText xml:space="preserve"> PAGEREF _Toc190367938 \h </w:instrText>
            </w:r>
            <w:r w:rsidRPr="001923E7">
              <w:rPr>
                <w:noProof/>
                <w:webHidden/>
              </w:rPr>
            </w:r>
            <w:r w:rsidRPr="001923E7">
              <w:rPr>
                <w:noProof/>
                <w:webHidden/>
              </w:rPr>
              <w:fldChar w:fldCharType="separate"/>
            </w:r>
            <w:r w:rsidRPr="001923E7">
              <w:rPr>
                <w:noProof/>
                <w:webHidden/>
              </w:rPr>
              <w:t>41</w:t>
            </w:r>
            <w:r w:rsidRPr="001923E7">
              <w:rPr>
                <w:noProof/>
                <w:webHidden/>
              </w:rPr>
              <w:fldChar w:fldCharType="end"/>
            </w:r>
          </w:hyperlink>
        </w:p>
        <w:p w14:paraId="64301CC1" w14:textId="2FF54CA9"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39" w:history="1">
            <w:r w:rsidRPr="001923E7">
              <w:rPr>
                <w:rStyle w:val="Hyperlink"/>
                <w:noProof/>
                <w:lang w:val="bs-Latn-BA"/>
              </w:rPr>
              <w:t>4.7.</w:t>
            </w:r>
            <w:r w:rsidRPr="001923E7">
              <w:rPr>
                <w:rFonts w:eastAsiaTheme="minorEastAsia"/>
                <w:noProof/>
                <w:kern w:val="2"/>
                <w:sz w:val="24"/>
                <w:szCs w:val="24"/>
                <w:lang w:val="en-US" w:bidi="my-MM"/>
                <w14:ligatures w14:val="standardContextual"/>
              </w:rPr>
              <w:tab/>
            </w:r>
            <w:r w:rsidRPr="001923E7">
              <w:rPr>
                <w:rStyle w:val="Hyperlink"/>
                <w:noProof/>
                <w:lang w:val="bs-Latn-BA"/>
              </w:rPr>
              <w:t>Ugovor o dodjeli bespovratnih sredstava u i Zahtjev za isplatu grant dijela troškova</w:t>
            </w:r>
            <w:r w:rsidRPr="001923E7">
              <w:rPr>
                <w:noProof/>
                <w:webHidden/>
              </w:rPr>
              <w:tab/>
            </w:r>
            <w:r w:rsidRPr="001923E7">
              <w:rPr>
                <w:noProof/>
                <w:webHidden/>
              </w:rPr>
              <w:fldChar w:fldCharType="begin"/>
            </w:r>
            <w:r w:rsidRPr="001923E7">
              <w:rPr>
                <w:noProof/>
                <w:webHidden/>
              </w:rPr>
              <w:instrText xml:space="preserve"> PAGEREF _Toc190367939 \h </w:instrText>
            </w:r>
            <w:r w:rsidRPr="001923E7">
              <w:rPr>
                <w:noProof/>
                <w:webHidden/>
              </w:rPr>
            </w:r>
            <w:r w:rsidRPr="001923E7">
              <w:rPr>
                <w:noProof/>
                <w:webHidden/>
              </w:rPr>
              <w:fldChar w:fldCharType="separate"/>
            </w:r>
            <w:r w:rsidRPr="001923E7">
              <w:rPr>
                <w:noProof/>
                <w:webHidden/>
              </w:rPr>
              <w:t>41</w:t>
            </w:r>
            <w:r w:rsidRPr="001923E7">
              <w:rPr>
                <w:noProof/>
                <w:webHidden/>
              </w:rPr>
              <w:fldChar w:fldCharType="end"/>
            </w:r>
          </w:hyperlink>
        </w:p>
        <w:p w14:paraId="24CBF28E" w14:textId="6F656A2F"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41" w:history="1">
            <w:r w:rsidRPr="001923E7">
              <w:rPr>
                <w:rStyle w:val="Hyperlink"/>
                <w:rFonts w:cstheme="minorHAnsi"/>
                <w:noProof/>
                <w:lang w:val="bs-Latn-BA"/>
              </w:rPr>
              <w:t>4.7.1.</w:t>
            </w:r>
            <w:r w:rsidRPr="001923E7">
              <w:rPr>
                <w:rFonts w:eastAsiaTheme="minorEastAsia"/>
                <w:noProof/>
                <w:kern w:val="2"/>
                <w:sz w:val="24"/>
                <w:szCs w:val="24"/>
                <w:lang w:val="en-US" w:bidi="my-MM"/>
                <w14:ligatures w14:val="standardContextual"/>
              </w:rPr>
              <w:tab/>
            </w:r>
            <w:r w:rsidRPr="001923E7">
              <w:rPr>
                <w:rStyle w:val="Hyperlink"/>
                <w:noProof/>
                <w:lang w:val="bs-Latn-BA"/>
              </w:rPr>
              <w:t>Odluka o odabiru korisnika za dodjelu bespovratnih sredstava</w:t>
            </w:r>
            <w:r w:rsidRPr="001923E7">
              <w:rPr>
                <w:noProof/>
                <w:webHidden/>
              </w:rPr>
              <w:tab/>
            </w:r>
            <w:r w:rsidRPr="001923E7">
              <w:rPr>
                <w:noProof/>
                <w:webHidden/>
              </w:rPr>
              <w:fldChar w:fldCharType="begin"/>
            </w:r>
            <w:r w:rsidRPr="001923E7">
              <w:rPr>
                <w:noProof/>
                <w:webHidden/>
              </w:rPr>
              <w:instrText xml:space="preserve"> PAGEREF _Toc190367941 \h </w:instrText>
            </w:r>
            <w:r w:rsidRPr="001923E7">
              <w:rPr>
                <w:noProof/>
                <w:webHidden/>
              </w:rPr>
            </w:r>
            <w:r w:rsidRPr="001923E7">
              <w:rPr>
                <w:noProof/>
                <w:webHidden/>
              </w:rPr>
              <w:fldChar w:fldCharType="separate"/>
            </w:r>
            <w:r w:rsidRPr="001923E7">
              <w:rPr>
                <w:noProof/>
                <w:webHidden/>
              </w:rPr>
              <w:t>42</w:t>
            </w:r>
            <w:r w:rsidRPr="001923E7">
              <w:rPr>
                <w:noProof/>
                <w:webHidden/>
              </w:rPr>
              <w:fldChar w:fldCharType="end"/>
            </w:r>
          </w:hyperlink>
        </w:p>
        <w:p w14:paraId="3F24EE47" w14:textId="11FCB396"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42" w:history="1">
            <w:r w:rsidRPr="001923E7">
              <w:rPr>
                <w:rStyle w:val="Hyperlink"/>
                <w:noProof/>
                <w:lang w:val="bs-Latn-BA"/>
              </w:rPr>
              <w:t>4.7.2.</w:t>
            </w:r>
            <w:r w:rsidRPr="001923E7">
              <w:rPr>
                <w:rFonts w:eastAsiaTheme="minorEastAsia"/>
                <w:noProof/>
                <w:kern w:val="2"/>
                <w:sz w:val="24"/>
                <w:szCs w:val="24"/>
                <w:lang w:val="en-US" w:bidi="my-MM"/>
                <w14:ligatures w14:val="standardContextual"/>
              </w:rPr>
              <w:tab/>
            </w:r>
            <w:r w:rsidRPr="001923E7">
              <w:rPr>
                <w:rStyle w:val="Hyperlink"/>
                <w:noProof/>
                <w:lang w:val="bs-Latn-BA"/>
              </w:rPr>
              <w:t>Ugovor o dodjeli bespovratnih sredstava</w:t>
            </w:r>
            <w:r w:rsidRPr="001923E7">
              <w:rPr>
                <w:noProof/>
                <w:webHidden/>
              </w:rPr>
              <w:tab/>
            </w:r>
            <w:r w:rsidRPr="001923E7">
              <w:rPr>
                <w:noProof/>
                <w:webHidden/>
              </w:rPr>
              <w:fldChar w:fldCharType="begin"/>
            </w:r>
            <w:r w:rsidRPr="001923E7">
              <w:rPr>
                <w:noProof/>
                <w:webHidden/>
              </w:rPr>
              <w:instrText xml:space="preserve"> PAGEREF _Toc190367942 \h </w:instrText>
            </w:r>
            <w:r w:rsidRPr="001923E7">
              <w:rPr>
                <w:noProof/>
                <w:webHidden/>
              </w:rPr>
            </w:r>
            <w:r w:rsidRPr="001923E7">
              <w:rPr>
                <w:noProof/>
                <w:webHidden/>
              </w:rPr>
              <w:fldChar w:fldCharType="separate"/>
            </w:r>
            <w:r w:rsidRPr="001923E7">
              <w:rPr>
                <w:noProof/>
                <w:webHidden/>
              </w:rPr>
              <w:t>42</w:t>
            </w:r>
            <w:r w:rsidRPr="001923E7">
              <w:rPr>
                <w:noProof/>
                <w:webHidden/>
              </w:rPr>
              <w:fldChar w:fldCharType="end"/>
            </w:r>
          </w:hyperlink>
        </w:p>
        <w:p w14:paraId="06D5F895" w14:textId="20250ABF" w:rsidR="00280C2B" w:rsidRPr="001923E7" w:rsidRDefault="00280C2B">
          <w:pPr>
            <w:pStyle w:val="TOC3"/>
            <w:tabs>
              <w:tab w:val="left" w:pos="1440"/>
              <w:tab w:val="right" w:leader="dot" w:pos="9016"/>
            </w:tabs>
            <w:rPr>
              <w:rFonts w:eastAsiaTheme="minorEastAsia"/>
              <w:noProof/>
              <w:kern w:val="2"/>
              <w:sz w:val="24"/>
              <w:szCs w:val="24"/>
              <w:lang w:val="en-US" w:bidi="my-MM"/>
              <w14:ligatures w14:val="standardContextual"/>
            </w:rPr>
          </w:pPr>
          <w:hyperlink w:anchor="_Toc190367943" w:history="1">
            <w:r w:rsidRPr="001923E7">
              <w:rPr>
                <w:rStyle w:val="Hyperlink"/>
                <w:noProof/>
                <w:lang w:val="bs-Latn-BA"/>
              </w:rPr>
              <w:t>4.7.3.</w:t>
            </w:r>
            <w:r w:rsidRPr="001923E7">
              <w:rPr>
                <w:rFonts w:eastAsiaTheme="minorEastAsia"/>
                <w:noProof/>
                <w:kern w:val="2"/>
                <w:sz w:val="24"/>
                <w:szCs w:val="24"/>
                <w:lang w:val="en-US" w:bidi="my-MM"/>
                <w14:ligatures w14:val="standardContextual"/>
              </w:rPr>
              <w:tab/>
            </w:r>
            <w:r w:rsidRPr="001923E7">
              <w:rPr>
                <w:rStyle w:val="Hyperlink"/>
                <w:noProof/>
                <w:lang w:val="bs-Latn-BA"/>
              </w:rPr>
              <w:t>Zahtjev za isplatu grant dijela troškova</w:t>
            </w:r>
            <w:r w:rsidRPr="001923E7">
              <w:rPr>
                <w:noProof/>
                <w:webHidden/>
              </w:rPr>
              <w:tab/>
            </w:r>
            <w:r w:rsidRPr="001923E7">
              <w:rPr>
                <w:noProof/>
                <w:webHidden/>
              </w:rPr>
              <w:fldChar w:fldCharType="begin"/>
            </w:r>
            <w:r w:rsidRPr="001923E7">
              <w:rPr>
                <w:noProof/>
                <w:webHidden/>
              </w:rPr>
              <w:instrText xml:space="preserve"> PAGEREF _Toc190367943 \h </w:instrText>
            </w:r>
            <w:r w:rsidRPr="001923E7">
              <w:rPr>
                <w:noProof/>
                <w:webHidden/>
              </w:rPr>
            </w:r>
            <w:r w:rsidRPr="001923E7">
              <w:rPr>
                <w:noProof/>
                <w:webHidden/>
              </w:rPr>
              <w:fldChar w:fldCharType="separate"/>
            </w:r>
            <w:r w:rsidRPr="001923E7">
              <w:rPr>
                <w:noProof/>
                <w:webHidden/>
              </w:rPr>
              <w:t>42</w:t>
            </w:r>
            <w:r w:rsidRPr="001923E7">
              <w:rPr>
                <w:noProof/>
                <w:webHidden/>
              </w:rPr>
              <w:fldChar w:fldCharType="end"/>
            </w:r>
          </w:hyperlink>
        </w:p>
        <w:p w14:paraId="59AE16FD" w14:textId="30E4E009" w:rsidR="00280C2B" w:rsidRPr="001923E7" w:rsidRDefault="00280C2B">
          <w:pPr>
            <w:pStyle w:val="TOC2"/>
            <w:tabs>
              <w:tab w:val="left" w:pos="960"/>
              <w:tab w:val="right" w:leader="dot" w:pos="9016"/>
            </w:tabs>
            <w:rPr>
              <w:rFonts w:eastAsiaTheme="minorEastAsia"/>
              <w:noProof/>
              <w:kern w:val="2"/>
              <w:sz w:val="24"/>
              <w:szCs w:val="24"/>
              <w:lang w:val="en-US" w:bidi="my-MM"/>
              <w14:ligatures w14:val="standardContextual"/>
            </w:rPr>
          </w:pPr>
          <w:hyperlink w:anchor="_Toc190367944" w:history="1">
            <w:r w:rsidRPr="001923E7">
              <w:rPr>
                <w:rStyle w:val="Hyperlink"/>
                <w:noProof/>
                <w:lang w:val="bs-Latn-BA"/>
              </w:rPr>
              <w:t>4.8.</w:t>
            </w:r>
            <w:r w:rsidRPr="001923E7">
              <w:rPr>
                <w:rFonts w:eastAsiaTheme="minorEastAsia"/>
                <w:noProof/>
                <w:kern w:val="2"/>
                <w:sz w:val="24"/>
                <w:szCs w:val="24"/>
                <w:lang w:val="en-US" w:bidi="my-MM"/>
                <w14:ligatures w14:val="standardContextual"/>
              </w:rPr>
              <w:tab/>
            </w:r>
            <w:r w:rsidRPr="001923E7">
              <w:rPr>
                <w:rStyle w:val="Hyperlink"/>
                <w:noProof/>
                <w:lang w:val="bs-Latn-BA"/>
              </w:rPr>
              <w:t>Izvještaj o efektima komponente 2</w:t>
            </w:r>
            <w:r w:rsidRPr="001923E7">
              <w:rPr>
                <w:noProof/>
                <w:webHidden/>
              </w:rPr>
              <w:tab/>
            </w:r>
            <w:r w:rsidRPr="001923E7">
              <w:rPr>
                <w:noProof/>
                <w:webHidden/>
              </w:rPr>
              <w:fldChar w:fldCharType="begin"/>
            </w:r>
            <w:r w:rsidRPr="001923E7">
              <w:rPr>
                <w:noProof/>
                <w:webHidden/>
              </w:rPr>
              <w:instrText xml:space="preserve"> PAGEREF _Toc190367944 \h </w:instrText>
            </w:r>
            <w:r w:rsidRPr="001923E7">
              <w:rPr>
                <w:noProof/>
                <w:webHidden/>
              </w:rPr>
            </w:r>
            <w:r w:rsidRPr="001923E7">
              <w:rPr>
                <w:noProof/>
                <w:webHidden/>
              </w:rPr>
              <w:fldChar w:fldCharType="separate"/>
            </w:r>
            <w:r w:rsidRPr="001923E7">
              <w:rPr>
                <w:noProof/>
                <w:webHidden/>
              </w:rPr>
              <w:t>43</w:t>
            </w:r>
            <w:r w:rsidRPr="001923E7">
              <w:rPr>
                <w:noProof/>
                <w:webHidden/>
              </w:rPr>
              <w:fldChar w:fldCharType="end"/>
            </w:r>
          </w:hyperlink>
        </w:p>
        <w:p w14:paraId="06B4BDDB" w14:textId="083A07ED" w:rsidR="00280C2B" w:rsidRPr="001923E7" w:rsidRDefault="00280C2B">
          <w:pPr>
            <w:pStyle w:val="TOC1"/>
            <w:tabs>
              <w:tab w:val="left" w:pos="440"/>
              <w:tab w:val="right" w:leader="dot" w:pos="9016"/>
            </w:tabs>
            <w:rPr>
              <w:rFonts w:eastAsiaTheme="minorEastAsia"/>
              <w:noProof/>
              <w:kern w:val="2"/>
              <w:sz w:val="24"/>
              <w:szCs w:val="24"/>
              <w:lang w:val="en-US" w:bidi="my-MM"/>
              <w14:ligatures w14:val="standardContextual"/>
            </w:rPr>
          </w:pPr>
          <w:hyperlink w:anchor="_Toc190367945" w:history="1">
            <w:r w:rsidRPr="001923E7">
              <w:rPr>
                <w:rStyle w:val="Hyperlink"/>
                <w:noProof/>
                <w:lang w:val="bs-Latn-BA"/>
              </w:rPr>
              <w:t>5.</w:t>
            </w:r>
            <w:r w:rsidRPr="001923E7">
              <w:rPr>
                <w:rFonts w:eastAsiaTheme="minorEastAsia"/>
                <w:noProof/>
                <w:kern w:val="2"/>
                <w:sz w:val="24"/>
                <w:szCs w:val="24"/>
                <w:lang w:val="en-US" w:bidi="my-MM"/>
                <w14:ligatures w14:val="standardContextual"/>
              </w:rPr>
              <w:tab/>
            </w:r>
            <w:r w:rsidRPr="001923E7">
              <w:rPr>
                <w:rStyle w:val="Hyperlink"/>
                <w:noProof/>
                <w:lang w:val="bs-Latn-BA"/>
              </w:rPr>
              <w:t>PRILOZI</w:t>
            </w:r>
            <w:r w:rsidRPr="001923E7">
              <w:rPr>
                <w:noProof/>
                <w:webHidden/>
              </w:rPr>
              <w:tab/>
            </w:r>
            <w:r w:rsidRPr="001923E7">
              <w:rPr>
                <w:noProof/>
                <w:webHidden/>
              </w:rPr>
              <w:fldChar w:fldCharType="begin"/>
            </w:r>
            <w:r w:rsidRPr="001923E7">
              <w:rPr>
                <w:noProof/>
                <w:webHidden/>
              </w:rPr>
              <w:instrText xml:space="preserve"> PAGEREF _Toc190367945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5EE43B25" w14:textId="537062A1"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46" w:history="1">
            <w:r w:rsidRPr="001923E7">
              <w:rPr>
                <w:rStyle w:val="Hyperlink"/>
                <w:rFonts w:cstheme="minorHAnsi"/>
                <w:bCs/>
                <w:noProof/>
              </w:rPr>
              <w:t>Prilog I –Shema implementacije komponente 2</w:t>
            </w:r>
            <w:r w:rsidRPr="001923E7">
              <w:rPr>
                <w:noProof/>
                <w:webHidden/>
              </w:rPr>
              <w:tab/>
            </w:r>
            <w:r w:rsidRPr="001923E7">
              <w:rPr>
                <w:noProof/>
                <w:webHidden/>
              </w:rPr>
              <w:fldChar w:fldCharType="begin"/>
            </w:r>
            <w:r w:rsidRPr="001923E7">
              <w:rPr>
                <w:noProof/>
                <w:webHidden/>
              </w:rPr>
              <w:instrText xml:space="preserve"> PAGEREF _Toc190367946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74BDEA4E" w14:textId="20582883"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47" w:history="1">
            <w:r w:rsidRPr="001923E7">
              <w:rPr>
                <w:rStyle w:val="Hyperlink"/>
                <w:rFonts w:cstheme="minorHAnsi"/>
                <w:bCs/>
                <w:noProof/>
              </w:rPr>
              <w:t>Prilog II – Prijedlog Javnog poziva za implementaciju Projekta poboljšanja kvaliteta zraka</w:t>
            </w:r>
            <w:r w:rsidRPr="001923E7">
              <w:rPr>
                <w:noProof/>
                <w:webHidden/>
              </w:rPr>
              <w:tab/>
            </w:r>
            <w:r w:rsidRPr="001923E7">
              <w:rPr>
                <w:noProof/>
                <w:webHidden/>
              </w:rPr>
              <w:fldChar w:fldCharType="begin"/>
            </w:r>
            <w:r w:rsidRPr="001923E7">
              <w:rPr>
                <w:noProof/>
                <w:webHidden/>
              </w:rPr>
              <w:instrText xml:space="preserve"> PAGEREF _Toc190367947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34D2B9CF" w14:textId="3E94A7B0"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48" w:history="1">
            <w:r w:rsidRPr="001923E7">
              <w:rPr>
                <w:rStyle w:val="Hyperlink"/>
                <w:rFonts w:cstheme="minorHAnsi"/>
                <w:bCs/>
                <w:noProof/>
              </w:rPr>
              <w:t>Prilog II-a. Nacrt javnog poziva proizvođačima i/ili distributerima certificiranih peći/kotlova na pelet i certificiranih toplotnih pumpi</w:t>
            </w:r>
            <w:r w:rsidRPr="001923E7">
              <w:rPr>
                <w:noProof/>
                <w:webHidden/>
              </w:rPr>
              <w:tab/>
            </w:r>
            <w:r w:rsidRPr="001923E7">
              <w:rPr>
                <w:noProof/>
                <w:webHidden/>
              </w:rPr>
              <w:fldChar w:fldCharType="begin"/>
            </w:r>
            <w:r w:rsidRPr="001923E7">
              <w:rPr>
                <w:noProof/>
                <w:webHidden/>
              </w:rPr>
              <w:instrText xml:space="preserve"> PAGEREF _Toc190367948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132EFD43" w14:textId="415C0B4C"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49" w:history="1">
            <w:r w:rsidRPr="001923E7">
              <w:rPr>
                <w:rStyle w:val="Hyperlink"/>
                <w:rFonts w:cstheme="minorHAnsi"/>
                <w:bCs/>
                <w:noProof/>
              </w:rPr>
              <w:t>Prilog II-b. Nacrt javnog poziva izvođačima</w:t>
            </w:r>
            <w:r w:rsidRPr="001923E7">
              <w:rPr>
                <w:noProof/>
                <w:webHidden/>
              </w:rPr>
              <w:tab/>
            </w:r>
            <w:r w:rsidRPr="001923E7">
              <w:rPr>
                <w:noProof/>
                <w:webHidden/>
              </w:rPr>
              <w:fldChar w:fldCharType="begin"/>
            </w:r>
            <w:r w:rsidRPr="001923E7">
              <w:rPr>
                <w:noProof/>
                <w:webHidden/>
              </w:rPr>
              <w:instrText xml:space="preserve"> PAGEREF _Toc190367949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0CB6BCA0" w14:textId="421CC4FA"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50" w:history="1">
            <w:r w:rsidRPr="001923E7">
              <w:rPr>
                <w:rStyle w:val="Hyperlink"/>
                <w:rFonts w:cstheme="minorHAnsi"/>
                <w:bCs/>
                <w:noProof/>
              </w:rPr>
              <w:t>Prilog II-c. Nacrt javnog poziva za podnošenje prijava za dodjelu bespovratnih sredstava za projekte povećanja energijske efikasnosti u stambenom sektoru u okviru Projekta poboljšanja kvaliteta zraka</w:t>
            </w:r>
            <w:r w:rsidRPr="001923E7">
              <w:rPr>
                <w:noProof/>
                <w:webHidden/>
              </w:rPr>
              <w:tab/>
            </w:r>
            <w:r w:rsidRPr="001923E7">
              <w:rPr>
                <w:noProof/>
                <w:webHidden/>
              </w:rPr>
              <w:fldChar w:fldCharType="begin"/>
            </w:r>
            <w:r w:rsidRPr="001923E7">
              <w:rPr>
                <w:noProof/>
                <w:webHidden/>
              </w:rPr>
              <w:instrText xml:space="preserve"> PAGEREF _Toc190367950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596EEBF6" w14:textId="24F686CF"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51" w:history="1">
            <w:r w:rsidRPr="001923E7">
              <w:rPr>
                <w:rStyle w:val="Hyperlink"/>
                <w:rFonts w:cstheme="minorHAnsi"/>
                <w:bCs/>
                <w:noProof/>
              </w:rPr>
              <w:t>Prilog II-d. Prijavni obrazac za dodjelu bespovratnih sredstava za mjere povećanja energijske efikasnosti u stambenom sektoru u okviru Projekta poboljšanja kvalitete zraka</w:t>
            </w:r>
            <w:r w:rsidRPr="001923E7">
              <w:rPr>
                <w:noProof/>
                <w:webHidden/>
              </w:rPr>
              <w:tab/>
            </w:r>
            <w:r w:rsidRPr="001923E7">
              <w:rPr>
                <w:noProof/>
                <w:webHidden/>
              </w:rPr>
              <w:fldChar w:fldCharType="begin"/>
            </w:r>
            <w:r w:rsidRPr="001923E7">
              <w:rPr>
                <w:noProof/>
                <w:webHidden/>
              </w:rPr>
              <w:instrText xml:space="preserve"> PAGEREF _Toc190367951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0F5F3228" w14:textId="28458EAD"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52" w:history="1">
            <w:r w:rsidRPr="001923E7">
              <w:rPr>
                <w:rStyle w:val="Hyperlink"/>
                <w:rFonts w:cstheme="minorHAnsi"/>
                <w:bCs/>
                <w:noProof/>
              </w:rPr>
              <w:t>Prilog II-e.  Izjava suvlasnika o prihvatanju Javnog poziva</w:t>
            </w:r>
            <w:r w:rsidRPr="001923E7">
              <w:rPr>
                <w:noProof/>
                <w:webHidden/>
              </w:rPr>
              <w:tab/>
            </w:r>
            <w:r w:rsidRPr="001923E7">
              <w:rPr>
                <w:noProof/>
                <w:webHidden/>
              </w:rPr>
              <w:fldChar w:fldCharType="begin"/>
            </w:r>
            <w:r w:rsidRPr="001923E7">
              <w:rPr>
                <w:noProof/>
                <w:webHidden/>
              </w:rPr>
              <w:instrText xml:space="preserve"> PAGEREF _Toc190367952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5213F0B0" w14:textId="6D26308B"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53" w:history="1">
            <w:r w:rsidRPr="001923E7">
              <w:rPr>
                <w:rStyle w:val="Hyperlink"/>
                <w:rFonts w:cstheme="minorHAnsi"/>
                <w:bCs/>
                <w:noProof/>
              </w:rPr>
              <w:t>Prilog II-f. Izjava podnosioca prijave</w:t>
            </w:r>
            <w:r w:rsidRPr="001923E7">
              <w:rPr>
                <w:noProof/>
                <w:webHidden/>
              </w:rPr>
              <w:tab/>
            </w:r>
            <w:r w:rsidRPr="001923E7">
              <w:rPr>
                <w:noProof/>
                <w:webHidden/>
              </w:rPr>
              <w:fldChar w:fldCharType="begin"/>
            </w:r>
            <w:r w:rsidRPr="001923E7">
              <w:rPr>
                <w:noProof/>
                <w:webHidden/>
              </w:rPr>
              <w:instrText xml:space="preserve"> PAGEREF _Toc190367953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620566B4" w14:textId="47C94AF0"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54" w:history="1">
            <w:r w:rsidRPr="001923E7">
              <w:rPr>
                <w:rStyle w:val="Hyperlink"/>
                <w:rFonts w:cstheme="minorHAnsi"/>
                <w:bCs/>
                <w:noProof/>
              </w:rPr>
              <w:t>Prilog III – Ostala dokumentacija za potrebe PIT-a</w:t>
            </w:r>
            <w:r w:rsidRPr="001923E7">
              <w:rPr>
                <w:noProof/>
                <w:webHidden/>
              </w:rPr>
              <w:tab/>
            </w:r>
            <w:r w:rsidRPr="001923E7">
              <w:rPr>
                <w:noProof/>
                <w:webHidden/>
              </w:rPr>
              <w:fldChar w:fldCharType="begin"/>
            </w:r>
            <w:r w:rsidRPr="001923E7">
              <w:rPr>
                <w:noProof/>
                <w:webHidden/>
              </w:rPr>
              <w:instrText xml:space="preserve"> PAGEREF _Toc190367954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0441EE45" w14:textId="18DF736C"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55" w:history="1">
            <w:r w:rsidRPr="001923E7">
              <w:rPr>
                <w:rStyle w:val="Hyperlink"/>
                <w:rFonts w:cstheme="minorHAnsi"/>
                <w:bCs/>
                <w:noProof/>
              </w:rPr>
              <w:t>Prilog III-a. Nacrt Izjave o odsustvu sukoba interesa člana Komisije</w:t>
            </w:r>
            <w:r w:rsidRPr="001923E7">
              <w:rPr>
                <w:noProof/>
                <w:webHidden/>
              </w:rPr>
              <w:tab/>
            </w:r>
            <w:r w:rsidRPr="001923E7">
              <w:rPr>
                <w:noProof/>
                <w:webHidden/>
              </w:rPr>
              <w:fldChar w:fldCharType="begin"/>
            </w:r>
            <w:r w:rsidRPr="001923E7">
              <w:rPr>
                <w:noProof/>
                <w:webHidden/>
              </w:rPr>
              <w:instrText xml:space="preserve"> PAGEREF _Toc190367955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705E8F9A" w14:textId="6061E4F5"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56" w:history="1">
            <w:r w:rsidRPr="001923E7">
              <w:rPr>
                <w:rStyle w:val="Hyperlink"/>
                <w:rFonts w:cstheme="minorHAnsi"/>
                <w:bCs/>
                <w:noProof/>
              </w:rPr>
              <w:t>Prilog III-b. Nacrt Ugovora o dodjeli bespovratnih sredstava</w:t>
            </w:r>
            <w:r w:rsidRPr="001923E7">
              <w:rPr>
                <w:noProof/>
                <w:webHidden/>
              </w:rPr>
              <w:tab/>
            </w:r>
            <w:r w:rsidRPr="001923E7">
              <w:rPr>
                <w:noProof/>
                <w:webHidden/>
              </w:rPr>
              <w:fldChar w:fldCharType="begin"/>
            </w:r>
            <w:r w:rsidRPr="001923E7">
              <w:rPr>
                <w:noProof/>
                <w:webHidden/>
              </w:rPr>
              <w:instrText xml:space="preserve"> PAGEREF _Toc190367956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76B7EC2C" w14:textId="0D90805F" w:rsidR="00280C2B" w:rsidRPr="001923E7" w:rsidRDefault="00280C2B">
          <w:pPr>
            <w:pStyle w:val="TOC2"/>
            <w:tabs>
              <w:tab w:val="right" w:leader="dot" w:pos="9016"/>
            </w:tabs>
            <w:rPr>
              <w:rFonts w:eastAsiaTheme="minorEastAsia"/>
              <w:noProof/>
              <w:kern w:val="2"/>
              <w:sz w:val="24"/>
              <w:szCs w:val="24"/>
              <w:lang w:val="en-US" w:bidi="my-MM"/>
              <w14:ligatures w14:val="standardContextual"/>
            </w:rPr>
          </w:pPr>
          <w:hyperlink w:anchor="_Toc190367957" w:history="1">
            <w:r w:rsidRPr="001923E7">
              <w:rPr>
                <w:rStyle w:val="Hyperlink"/>
                <w:rFonts w:cstheme="minorHAnsi"/>
                <w:bCs/>
                <w:noProof/>
              </w:rPr>
              <w:t>Prilog III-c. Zahtjev za refundaciju dijela troškova (izvođač)</w:t>
            </w:r>
            <w:r w:rsidRPr="001923E7">
              <w:rPr>
                <w:noProof/>
                <w:webHidden/>
              </w:rPr>
              <w:tab/>
            </w:r>
            <w:r w:rsidRPr="001923E7">
              <w:rPr>
                <w:noProof/>
                <w:webHidden/>
              </w:rPr>
              <w:fldChar w:fldCharType="begin"/>
            </w:r>
            <w:r w:rsidRPr="001923E7">
              <w:rPr>
                <w:noProof/>
                <w:webHidden/>
              </w:rPr>
              <w:instrText xml:space="preserve"> PAGEREF _Toc190367957 \h </w:instrText>
            </w:r>
            <w:r w:rsidRPr="001923E7">
              <w:rPr>
                <w:noProof/>
                <w:webHidden/>
              </w:rPr>
            </w:r>
            <w:r w:rsidRPr="001923E7">
              <w:rPr>
                <w:noProof/>
                <w:webHidden/>
              </w:rPr>
              <w:fldChar w:fldCharType="separate"/>
            </w:r>
            <w:r w:rsidRPr="001923E7">
              <w:rPr>
                <w:noProof/>
                <w:webHidden/>
              </w:rPr>
              <w:t>44</w:t>
            </w:r>
            <w:r w:rsidRPr="001923E7">
              <w:rPr>
                <w:noProof/>
                <w:webHidden/>
              </w:rPr>
              <w:fldChar w:fldCharType="end"/>
            </w:r>
          </w:hyperlink>
        </w:p>
        <w:p w14:paraId="71ADC261" w14:textId="08EC3D1D" w:rsidR="005423A3" w:rsidRPr="001923E7" w:rsidRDefault="005423A3" w:rsidP="00145ECF">
          <w:pPr>
            <w:rPr>
              <w:lang w:val="bs-Latn-BA"/>
            </w:rPr>
          </w:pPr>
          <w:r w:rsidRPr="001923E7">
            <w:rPr>
              <w:noProof/>
              <w:lang w:val="bs-Latn-BA"/>
            </w:rPr>
            <w:fldChar w:fldCharType="end"/>
          </w:r>
        </w:p>
      </w:sdtContent>
    </w:sdt>
    <w:p w14:paraId="12257EFE" w14:textId="0B362B47" w:rsidR="009F5E65" w:rsidRPr="001923E7" w:rsidRDefault="00145ECF" w:rsidP="00145ECF">
      <w:pPr>
        <w:pStyle w:val="Heading1"/>
        <w:numPr>
          <w:ilvl w:val="0"/>
          <w:numId w:val="0"/>
        </w:numPr>
        <w:ind w:left="720" w:hanging="360"/>
        <w:rPr>
          <w:lang w:val="bs-Latn-BA"/>
        </w:rPr>
      </w:pPr>
      <w:bookmarkStart w:id="0" w:name="_Toc182845614"/>
      <w:bookmarkStart w:id="1" w:name="_Toc190367894"/>
      <w:r w:rsidRPr="001923E7">
        <w:rPr>
          <w:lang w:val="bs-Latn-BA"/>
        </w:rPr>
        <w:lastRenderedPageBreak/>
        <w:t>S</w:t>
      </w:r>
      <w:r w:rsidR="00711147" w:rsidRPr="001923E7">
        <w:rPr>
          <w:lang w:val="bs-Latn-BA"/>
        </w:rPr>
        <w:t>kraćenice</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6959"/>
      </w:tblGrid>
      <w:tr w:rsidR="00711147" w:rsidRPr="001923E7" w14:paraId="59406E28" w14:textId="77777777">
        <w:trPr>
          <w:trHeight w:hRule="exact" w:val="288"/>
          <w:jc w:val="center"/>
        </w:trPr>
        <w:tc>
          <w:tcPr>
            <w:tcW w:w="0" w:type="auto"/>
            <w:shd w:val="clear" w:color="auto" w:fill="E7E6E6" w:themeFill="background2"/>
            <w:vAlign w:val="center"/>
          </w:tcPr>
          <w:p w14:paraId="4D09E0FA" w14:textId="77777777" w:rsidR="00711147" w:rsidRPr="001923E7" w:rsidRDefault="00711147">
            <w:pPr>
              <w:rPr>
                <w:rFonts w:cstheme="minorHAnsi"/>
                <w:lang w:val="bs-Latn-BA"/>
              </w:rPr>
            </w:pPr>
            <w:r w:rsidRPr="001923E7">
              <w:rPr>
                <w:rFonts w:cstheme="minorHAnsi"/>
                <w:lang w:val="bs-Latn-BA"/>
              </w:rPr>
              <w:t>Skraćenica</w:t>
            </w:r>
          </w:p>
        </w:tc>
        <w:tc>
          <w:tcPr>
            <w:tcW w:w="0" w:type="auto"/>
            <w:shd w:val="clear" w:color="auto" w:fill="E7E6E6" w:themeFill="background2"/>
            <w:vAlign w:val="center"/>
          </w:tcPr>
          <w:p w14:paraId="0F08A220" w14:textId="77777777" w:rsidR="00711147" w:rsidRPr="001923E7" w:rsidRDefault="00711147">
            <w:pPr>
              <w:rPr>
                <w:rFonts w:cstheme="minorHAnsi"/>
                <w:lang w:val="bs-Latn-BA"/>
              </w:rPr>
            </w:pPr>
            <w:r w:rsidRPr="001923E7">
              <w:rPr>
                <w:rFonts w:cstheme="minorHAnsi"/>
                <w:lang w:val="bs-Latn-BA"/>
              </w:rPr>
              <w:t>Definicija</w:t>
            </w:r>
          </w:p>
        </w:tc>
      </w:tr>
      <w:tr w:rsidR="00711147" w:rsidRPr="001923E7" w14:paraId="36103114" w14:textId="77777777">
        <w:trPr>
          <w:trHeight w:hRule="exact" w:val="288"/>
          <w:jc w:val="center"/>
        </w:trPr>
        <w:tc>
          <w:tcPr>
            <w:tcW w:w="0" w:type="auto"/>
            <w:shd w:val="clear" w:color="auto" w:fill="auto"/>
            <w:vAlign w:val="center"/>
          </w:tcPr>
          <w:p w14:paraId="4882E9B0" w14:textId="77777777" w:rsidR="00711147" w:rsidRPr="001923E7" w:rsidRDefault="00711147">
            <w:pPr>
              <w:rPr>
                <w:rFonts w:cstheme="minorHAnsi"/>
                <w:lang w:val="bs-Latn-BA"/>
              </w:rPr>
            </w:pPr>
            <w:r w:rsidRPr="001923E7">
              <w:rPr>
                <w:rFonts w:cstheme="minorHAnsi"/>
                <w:lang w:val="bs-Latn-BA"/>
              </w:rPr>
              <w:t>AQIP</w:t>
            </w:r>
          </w:p>
        </w:tc>
        <w:tc>
          <w:tcPr>
            <w:tcW w:w="0" w:type="auto"/>
            <w:shd w:val="clear" w:color="auto" w:fill="auto"/>
            <w:vAlign w:val="center"/>
          </w:tcPr>
          <w:p w14:paraId="614BDAA7" w14:textId="77777777" w:rsidR="00711147" w:rsidRPr="001923E7" w:rsidRDefault="00711147">
            <w:pPr>
              <w:rPr>
                <w:rFonts w:cstheme="minorHAnsi"/>
                <w:lang w:val="bs-Latn-BA"/>
              </w:rPr>
            </w:pPr>
            <w:r w:rsidRPr="001923E7">
              <w:rPr>
                <w:rFonts w:cstheme="minorHAnsi"/>
                <w:lang w:val="bs-Latn-BA"/>
              </w:rPr>
              <w:t>Projekat poboljšanja kvaliteta zraka (engl. Air Quality Improvement Project)</w:t>
            </w:r>
          </w:p>
        </w:tc>
      </w:tr>
      <w:tr w:rsidR="00711147" w:rsidRPr="001923E7" w14:paraId="64587031" w14:textId="77777777">
        <w:trPr>
          <w:trHeight w:hRule="exact" w:val="288"/>
          <w:jc w:val="center"/>
        </w:trPr>
        <w:tc>
          <w:tcPr>
            <w:tcW w:w="0" w:type="auto"/>
            <w:shd w:val="clear" w:color="auto" w:fill="auto"/>
            <w:vAlign w:val="center"/>
          </w:tcPr>
          <w:p w14:paraId="72F368B1" w14:textId="77777777" w:rsidR="00711147" w:rsidRPr="001923E7" w:rsidRDefault="00711147">
            <w:pPr>
              <w:rPr>
                <w:rFonts w:cstheme="minorHAnsi"/>
                <w:lang w:val="bs-Latn-BA"/>
              </w:rPr>
            </w:pPr>
            <w:r w:rsidRPr="001923E7">
              <w:rPr>
                <w:rFonts w:cstheme="minorHAnsi"/>
                <w:lang w:val="bs-Latn-BA"/>
              </w:rPr>
              <w:t>BiH</w:t>
            </w:r>
          </w:p>
        </w:tc>
        <w:tc>
          <w:tcPr>
            <w:tcW w:w="0" w:type="auto"/>
            <w:shd w:val="clear" w:color="auto" w:fill="auto"/>
            <w:vAlign w:val="center"/>
          </w:tcPr>
          <w:p w14:paraId="7F0455B1" w14:textId="77777777" w:rsidR="00711147" w:rsidRPr="001923E7" w:rsidRDefault="00711147">
            <w:pPr>
              <w:rPr>
                <w:rFonts w:cstheme="minorHAnsi"/>
                <w:lang w:val="bs-Latn-BA"/>
              </w:rPr>
            </w:pPr>
            <w:r w:rsidRPr="001923E7">
              <w:rPr>
                <w:rFonts w:cstheme="minorHAnsi"/>
                <w:lang w:val="bs-Latn-BA"/>
              </w:rPr>
              <w:t>Bosna i Hercegovina</w:t>
            </w:r>
          </w:p>
        </w:tc>
      </w:tr>
      <w:tr w:rsidR="00306B50" w:rsidRPr="001923E7" w14:paraId="45239DED" w14:textId="77777777">
        <w:trPr>
          <w:trHeight w:hRule="exact" w:val="288"/>
          <w:jc w:val="center"/>
        </w:trPr>
        <w:tc>
          <w:tcPr>
            <w:tcW w:w="0" w:type="auto"/>
            <w:shd w:val="clear" w:color="auto" w:fill="auto"/>
            <w:vAlign w:val="center"/>
          </w:tcPr>
          <w:p w14:paraId="0904CBC3" w14:textId="6654FFB6" w:rsidR="00306B50" w:rsidRPr="001923E7" w:rsidRDefault="00306B50">
            <w:pPr>
              <w:rPr>
                <w:rFonts w:cstheme="minorHAnsi"/>
                <w:lang w:val="bs-Latn-BA"/>
              </w:rPr>
            </w:pPr>
            <w:r w:rsidRPr="001923E7">
              <w:rPr>
                <w:rFonts w:cstheme="minorHAnsi"/>
                <w:lang w:val="bs-Latn-BA"/>
              </w:rPr>
              <w:t>CGC</w:t>
            </w:r>
          </w:p>
        </w:tc>
        <w:tc>
          <w:tcPr>
            <w:tcW w:w="0" w:type="auto"/>
            <w:shd w:val="clear" w:color="auto" w:fill="auto"/>
            <w:vAlign w:val="center"/>
          </w:tcPr>
          <w:p w14:paraId="1809A5A0" w14:textId="06ABB2F6" w:rsidR="00306B50" w:rsidRPr="001923E7" w:rsidRDefault="00F45BA9">
            <w:pPr>
              <w:rPr>
                <w:rFonts w:cstheme="minorHAnsi"/>
                <w:lang w:val="bs-Latn-BA"/>
              </w:rPr>
            </w:pPr>
            <w:r w:rsidRPr="001923E7">
              <w:rPr>
                <w:rFonts w:cstheme="minorHAnsi"/>
                <w:lang w:val="bs-Latn-BA"/>
              </w:rPr>
              <w:t xml:space="preserve">Centralna komisija za žalbe/prigovore (engl. </w:t>
            </w:r>
            <w:r w:rsidR="00306B50" w:rsidRPr="001923E7">
              <w:rPr>
                <w:rFonts w:cstheme="minorHAnsi"/>
                <w:lang w:val="bs-Latn-BA"/>
              </w:rPr>
              <w:t>Central Grievance Committee)</w:t>
            </w:r>
          </w:p>
        </w:tc>
      </w:tr>
      <w:tr w:rsidR="00711147" w:rsidRPr="001923E7" w14:paraId="76C6959F" w14:textId="77777777">
        <w:trPr>
          <w:trHeight w:hRule="exact" w:val="288"/>
          <w:jc w:val="center"/>
        </w:trPr>
        <w:tc>
          <w:tcPr>
            <w:tcW w:w="0" w:type="auto"/>
            <w:shd w:val="clear" w:color="auto" w:fill="auto"/>
            <w:vAlign w:val="center"/>
          </w:tcPr>
          <w:p w14:paraId="3FE80B13" w14:textId="77777777" w:rsidR="00711147" w:rsidRPr="001923E7" w:rsidRDefault="00711147">
            <w:pPr>
              <w:rPr>
                <w:rFonts w:cstheme="minorHAnsi"/>
                <w:lang w:val="bs-Latn-BA"/>
              </w:rPr>
            </w:pPr>
            <w:r w:rsidRPr="001923E7">
              <w:rPr>
                <w:rFonts w:cstheme="minorHAnsi"/>
                <w:lang w:val="bs-Latn-BA"/>
              </w:rPr>
              <w:t>FBiH</w:t>
            </w:r>
          </w:p>
        </w:tc>
        <w:tc>
          <w:tcPr>
            <w:tcW w:w="0" w:type="auto"/>
            <w:shd w:val="clear" w:color="auto" w:fill="auto"/>
            <w:vAlign w:val="center"/>
          </w:tcPr>
          <w:p w14:paraId="43FDB2F1" w14:textId="77777777" w:rsidR="00711147" w:rsidRPr="001923E7" w:rsidRDefault="00711147">
            <w:pPr>
              <w:rPr>
                <w:rFonts w:cstheme="minorHAnsi"/>
                <w:lang w:val="bs-Latn-BA"/>
              </w:rPr>
            </w:pPr>
            <w:r w:rsidRPr="001923E7">
              <w:rPr>
                <w:rFonts w:cstheme="minorHAnsi"/>
                <w:lang w:val="bs-Latn-BA"/>
              </w:rPr>
              <w:t xml:space="preserve">Federacija Bosne i Hercegovine </w:t>
            </w:r>
          </w:p>
        </w:tc>
      </w:tr>
      <w:tr w:rsidR="00DA3DB0" w:rsidRPr="001923E7" w14:paraId="1835016C" w14:textId="77777777">
        <w:trPr>
          <w:trHeight w:hRule="exact" w:val="288"/>
          <w:jc w:val="center"/>
        </w:trPr>
        <w:tc>
          <w:tcPr>
            <w:tcW w:w="0" w:type="auto"/>
            <w:shd w:val="clear" w:color="auto" w:fill="auto"/>
            <w:vAlign w:val="center"/>
          </w:tcPr>
          <w:p w14:paraId="6624CC34" w14:textId="5EC54B39" w:rsidR="00DA3DB0" w:rsidRPr="001923E7" w:rsidRDefault="00DA3DB0">
            <w:pPr>
              <w:rPr>
                <w:rFonts w:cstheme="minorHAnsi"/>
                <w:lang w:val="bs-Latn-BA"/>
              </w:rPr>
            </w:pPr>
            <w:r w:rsidRPr="001923E7">
              <w:rPr>
                <w:rFonts w:cstheme="minorHAnsi"/>
                <w:lang w:val="bs-Latn-BA"/>
              </w:rPr>
              <w:t>FMF</w:t>
            </w:r>
          </w:p>
        </w:tc>
        <w:tc>
          <w:tcPr>
            <w:tcW w:w="0" w:type="auto"/>
            <w:shd w:val="clear" w:color="auto" w:fill="auto"/>
            <w:vAlign w:val="center"/>
          </w:tcPr>
          <w:p w14:paraId="2CBAE020" w14:textId="37FDF514" w:rsidR="00DA3DB0" w:rsidRPr="001923E7" w:rsidRDefault="002466D5">
            <w:pPr>
              <w:rPr>
                <w:rFonts w:cstheme="minorHAnsi"/>
                <w:lang w:val="bs-Latn-BA"/>
              </w:rPr>
            </w:pPr>
            <w:r w:rsidRPr="001923E7">
              <w:rPr>
                <w:rFonts w:cstheme="minorHAnsi"/>
                <w:lang w:val="bs-Latn-BA"/>
              </w:rPr>
              <w:t>Federalno ministarstvo finansija</w:t>
            </w:r>
          </w:p>
        </w:tc>
      </w:tr>
      <w:tr w:rsidR="00711147" w:rsidRPr="001923E7" w14:paraId="287DC8CA" w14:textId="77777777">
        <w:trPr>
          <w:trHeight w:hRule="exact" w:val="288"/>
          <w:jc w:val="center"/>
        </w:trPr>
        <w:tc>
          <w:tcPr>
            <w:tcW w:w="0" w:type="auto"/>
            <w:shd w:val="clear" w:color="auto" w:fill="auto"/>
            <w:vAlign w:val="center"/>
          </w:tcPr>
          <w:p w14:paraId="59D27C96" w14:textId="77777777" w:rsidR="00711147" w:rsidRPr="001923E7" w:rsidRDefault="00711147">
            <w:pPr>
              <w:rPr>
                <w:rFonts w:cstheme="minorHAnsi"/>
                <w:lang w:val="bs-Latn-BA"/>
              </w:rPr>
            </w:pPr>
            <w:r w:rsidRPr="001923E7">
              <w:rPr>
                <w:rFonts w:cstheme="minorHAnsi"/>
                <w:lang w:val="bs-Latn-BA"/>
              </w:rPr>
              <w:t>FMOiT</w:t>
            </w:r>
          </w:p>
        </w:tc>
        <w:tc>
          <w:tcPr>
            <w:tcW w:w="0" w:type="auto"/>
            <w:shd w:val="clear" w:color="auto" w:fill="auto"/>
            <w:vAlign w:val="center"/>
          </w:tcPr>
          <w:p w14:paraId="7B027635" w14:textId="77777777" w:rsidR="00711147" w:rsidRPr="001923E7" w:rsidRDefault="00711147">
            <w:pPr>
              <w:rPr>
                <w:rFonts w:cstheme="minorHAnsi"/>
                <w:lang w:val="bs-Latn-BA"/>
              </w:rPr>
            </w:pPr>
            <w:r w:rsidRPr="001923E7">
              <w:rPr>
                <w:rFonts w:cstheme="minorHAnsi"/>
                <w:lang w:val="bs-Latn-BA"/>
              </w:rPr>
              <w:t>Federalno ministarstvo okoliša i turizma</w:t>
            </w:r>
          </w:p>
        </w:tc>
      </w:tr>
      <w:tr w:rsidR="00306B50" w:rsidRPr="001923E7" w14:paraId="024FD45E" w14:textId="77777777">
        <w:trPr>
          <w:trHeight w:hRule="exact" w:val="288"/>
          <w:jc w:val="center"/>
        </w:trPr>
        <w:tc>
          <w:tcPr>
            <w:tcW w:w="0" w:type="auto"/>
            <w:shd w:val="clear" w:color="auto" w:fill="auto"/>
            <w:vAlign w:val="center"/>
          </w:tcPr>
          <w:p w14:paraId="586BA560" w14:textId="5A6E5EB8" w:rsidR="00306B50" w:rsidRPr="001923E7" w:rsidRDefault="00306B50">
            <w:pPr>
              <w:rPr>
                <w:rFonts w:cstheme="minorHAnsi"/>
                <w:lang w:val="bs-Latn-BA"/>
              </w:rPr>
            </w:pPr>
            <w:r w:rsidRPr="001923E7">
              <w:rPr>
                <w:rFonts w:cstheme="minorHAnsi"/>
                <w:lang w:val="bs-Latn-BA"/>
              </w:rPr>
              <w:t>GC</w:t>
            </w:r>
          </w:p>
        </w:tc>
        <w:tc>
          <w:tcPr>
            <w:tcW w:w="0" w:type="auto"/>
            <w:shd w:val="clear" w:color="auto" w:fill="auto"/>
            <w:vAlign w:val="center"/>
          </w:tcPr>
          <w:p w14:paraId="34B441DF" w14:textId="672BDD23" w:rsidR="00306B50" w:rsidRPr="001923E7" w:rsidRDefault="00F45BA9">
            <w:pPr>
              <w:rPr>
                <w:rFonts w:cstheme="minorHAnsi"/>
                <w:lang w:val="bs-Latn-BA"/>
              </w:rPr>
            </w:pPr>
            <w:r w:rsidRPr="001923E7">
              <w:rPr>
                <w:rFonts w:cstheme="minorHAnsi"/>
                <w:lang w:val="bs-Latn-BA"/>
              </w:rPr>
              <w:t xml:space="preserve">Komisija za žalbe/prigovore </w:t>
            </w:r>
            <w:r w:rsidR="00306B50" w:rsidRPr="001923E7">
              <w:rPr>
                <w:rFonts w:cstheme="minorHAnsi"/>
                <w:lang w:val="bs-Latn-BA"/>
              </w:rPr>
              <w:t>(</w:t>
            </w:r>
            <w:r w:rsidRPr="001923E7">
              <w:rPr>
                <w:rFonts w:cstheme="minorHAnsi"/>
                <w:lang w:val="bs-Latn-BA"/>
              </w:rPr>
              <w:t>engl. Grievance Committee</w:t>
            </w:r>
            <w:r w:rsidR="00306B50" w:rsidRPr="001923E7">
              <w:rPr>
                <w:rFonts w:cstheme="minorHAnsi"/>
                <w:lang w:val="bs-Latn-BA"/>
              </w:rPr>
              <w:t>)</w:t>
            </w:r>
          </w:p>
        </w:tc>
      </w:tr>
      <w:tr w:rsidR="00711147" w:rsidRPr="001923E7" w14:paraId="2D6214FF" w14:textId="77777777">
        <w:trPr>
          <w:trHeight w:hRule="exact" w:val="288"/>
          <w:jc w:val="center"/>
        </w:trPr>
        <w:tc>
          <w:tcPr>
            <w:tcW w:w="0" w:type="auto"/>
            <w:shd w:val="clear" w:color="auto" w:fill="auto"/>
            <w:vAlign w:val="center"/>
          </w:tcPr>
          <w:p w14:paraId="17C06FED" w14:textId="77777777" w:rsidR="00711147" w:rsidRPr="001923E7" w:rsidRDefault="00711147">
            <w:pPr>
              <w:rPr>
                <w:rFonts w:cstheme="minorHAnsi"/>
                <w:lang w:val="bs-Latn-BA"/>
              </w:rPr>
            </w:pPr>
            <w:r w:rsidRPr="001923E7">
              <w:rPr>
                <w:rFonts w:cstheme="minorHAnsi"/>
                <w:lang w:val="bs-Latn-BA"/>
              </w:rPr>
              <w:t>GM</w:t>
            </w:r>
          </w:p>
        </w:tc>
        <w:tc>
          <w:tcPr>
            <w:tcW w:w="0" w:type="auto"/>
            <w:shd w:val="clear" w:color="auto" w:fill="auto"/>
            <w:vAlign w:val="center"/>
          </w:tcPr>
          <w:p w14:paraId="4C928E18" w14:textId="31B888FD" w:rsidR="00711147" w:rsidRPr="001923E7" w:rsidRDefault="00711147">
            <w:pPr>
              <w:rPr>
                <w:rFonts w:cstheme="minorHAnsi"/>
                <w:lang w:val="bs-Latn-BA"/>
              </w:rPr>
            </w:pPr>
            <w:r w:rsidRPr="001923E7">
              <w:rPr>
                <w:rFonts w:cstheme="minorHAnsi"/>
                <w:lang w:val="bs-Latn-BA"/>
              </w:rPr>
              <w:t>Priručnik za dodjelu bespovratnih sredstava</w:t>
            </w:r>
            <w:r w:rsidR="00C13037" w:rsidRPr="001923E7">
              <w:rPr>
                <w:rFonts w:cstheme="minorHAnsi"/>
                <w:lang w:val="bs-Latn-BA"/>
              </w:rPr>
              <w:t xml:space="preserve"> (engl. Grant Manual)</w:t>
            </w:r>
          </w:p>
        </w:tc>
      </w:tr>
      <w:tr w:rsidR="007C6ECF" w:rsidRPr="001923E7" w14:paraId="05AEC47C" w14:textId="77777777">
        <w:trPr>
          <w:trHeight w:hRule="exact" w:val="288"/>
          <w:jc w:val="center"/>
        </w:trPr>
        <w:tc>
          <w:tcPr>
            <w:tcW w:w="0" w:type="auto"/>
            <w:shd w:val="clear" w:color="auto" w:fill="auto"/>
            <w:vAlign w:val="center"/>
          </w:tcPr>
          <w:p w14:paraId="656C84C6" w14:textId="591675AB" w:rsidR="007C6ECF" w:rsidRPr="001923E7" w:rsidRDefault="007C6ECF">
            <w:pPr>
              <w:rPr>
                <w:rFonts w:cstheme="minorHAnsi"/>
                <w:lang w:val="bs-Latn-BA"/>
              </w:rPr>
            </w:pPr>
            <w:r w:rsidRPr="001923E7">
              <w:rPr>
                <w:rFonts w:cstheme="minorHAnsi"/>
                <w:lang w:val="bs-Latn-BA"/>
              </w:rPr>
              <w:t>HNK</w:t>
            </w:r>
          </w:p>
        </w:tc>
        <w:tc>
          <w:tcPr>
            <w:tcW w:w="0" w:type="auto"/>
            <w:shd w:val="clear" w:color="auto" w:fill="auto"/>
            <w:vAlign w:val="center"/>
          </w:tcPr>
          <w:p w14:paraId="0F2E7E45" w14:textId="01C3928E" w:rsidR="007C6ECF" w:rsidRPr="001923E7" w:rsidRDefault="007C6ECF">
            <w:pPr>
              <w:rPr>
                <w:rFonts w:cstheme="minorHAnsi"/>
                <w:lang w:val="bs-Latn-BA"/>
              </w:rPr>
            </w:pPr>
            <w:r w:rsidRPr="001923E7">
              <w:rPr>
                <w:rFonts w:cstheme="minorHAnsi"/>
                <w:lang w:val="bs-Latn-BA"/>
              </w:rPr>
              <w:t>Hercegovačko-neretvanski kanoton</w:t>
            </w:r>
          </w:p>
        </w:tc>
      </w:tr>
      <w:tr w:rsidR="00E34055" w:rsidRPr="001923E7" w14:paraId="5F442DAD" w14:textId="77777777">
        <w:trPr>
          <w:trHeight w:hRule="exact" w:val="288"/>
          <w:jc w:val="center"/>
        </w:trPr>
        <w:tc>
          <w:tcPr>
            <w:tcW w:w="0" w:type="auto"/>
            <w:shd w:val="clear" w:color="auto" w:fill="auto"/>
            <w:vAlign w:val="center"/>
          </w:tcPr>
          <w:p w14:paraId="66ED04BD" w14:textId="71FC2B18" w:rsidR="00E34055" w:rsidRPr="001923E7" w:rsidRDefault="00E34055">
            <w:pPr>
              <w:rPr>
                <w:rFonts w:cstheme="minorHAnsi"/>
                <w:lang w:val="bs-Latn-BA"/>
              </w:rPr>
            </w:pPr>
            <w:r w:rsidRPr="001923E7">
              <w:rPr>
                <w:rFonts w:cstheme="minorHAnsi"/>
                <w:lang w:val="bs-Latn-BA"/>
              </w:rPr>
              <w:t>KS</w:t>
            </w:r>
          </w:p>
        </w:tc>
        <w:tc>
          <w:tcPr>
            <w:tcW w:w="0" w:type="auto"/>
            <w:shd w:val="clear" w:color="auto" w:fill="auto"/>
            <w:vAlign w:val="center"/>
          </w:tcPr>
          <w:p w14:paraId="2DDBAB37" w14:textId="3B191841" w:rsidR="00E34055" w:rsidRPr="001923E7" w:rsidRDefault="00E34055">
            <w:pPr>
              <w:rPr>
                <w:rFonts w:cstheme="minorHAnsi"/>
                <w:lang w:val="bs-Latn-BA"/>
              </w:rPr>
            </w:pPr>
            <w:r w:rsidRPr="001923E7">
              <w:rPr>
                <w:rFonts w:cstheme="minorHAnsi"/>
                <w:lang w:val="bs-Latn-BA"/>
              </w:rPr>
              <w:t>Kanton Sarajevo</w:t>
            </w:r>
          </w:p>
        </w:tc>
      </w:tr>
      <w:tr w:rsidR="00711147" w:rsidRPr="001923E7" w14:paraId="50D68EBA" w14:textId="77777777">
        <w:trPr>
          <w:trHeight w:hRule="exact" w:val="288"/>
          <w:jc w:val="center"/>
        </w:trPr>
        <w:tc>
          <w:tcPr>
            <w:tcW w:w="0" w:type="auto"/>
            <w:shd w:val="clear" w:color="auto" w:fill="auto"/>
            <w:vAlign w:val="center"/>
          </w:tcPr>
          <w:p w14:paraId="004B7165" w14:textId="77777777" w:rsidR="00711147" w:rsidRPr="001923E7" w:rsidRDefault="00711147">
            <w:pPr>
              <w:rPr>
                <w:rFonts w:cstheme="minorHAnsi"/>
                <w:lang w:val="bs-Latn-BA"/>
              </w:rPr>
            </w:pPr>
            <w:r w:rsidRPr="001923E7">
              <w:rPr>
                <w:rFonts w:cstheme="minorHAnsi"/>
                <w:lang w:val="bs-Latn-BA"/>
              </w:rPr>
              <w:t>M&amp;E</w:t>
            </w:r>
          </w:p>
        </w:tc>
        <w:tc>
          <w:tcPr>
            <w:tcW w:w="0" w:type="auto"/>
            <w:shd w:val="clear" w:color="auto" w:fill="auto"/>
            <w:vAlign w:val="center"/>
          </w:tcPr>
          <w:p w14:paraId="6949D754" w14:textId="77777777" w:rsidR="00711147" w:rsidRPr="001923E7" w:rsidRDefault="00711147">
            <w:pPr>
              <w:rPr>
                <w:rFonts w:cstheme="minorHAnsi"/>
                <w:lang w:val="bs-Latn-BA"/>
              </w:rPr>
            </w:pPr>
            <w:r w:rsidRPr="001923E7">
              <w:rPr>
                <w:rFonts w:cstheme="minorHAnsi"/>
                <w:lang w:val="bs-Latn-BA"/>
              </w:rPr>
              <w:t>Monitoring i evaluacija</w:t>
            </w:r>
          </w:p>
        </w:tc>
      </w:tr>
      <w:tr w:rsidR="00711147" w:rsidRPr="001923E7" w14:paraId="3B9F891F" w14:textId="77777777">
        <w:trPr>
          <w:trHeight w:hRule="exact" w:val="288"/>
          <w:jc w:val="center"/>
        </w:trPr>
        <w:tc>
          <w:tcPr>
            <w:tcW w:w="0" w:type="auto"/>
            <w:shd w:val="clear" w:color="auto" w:fill="auto"/>
            <w:vAlign w:val="center"/>
          </w:tcPr>
          <w:p w14:paraId="35EFB387" w14:textId="77777777" w:rsidR="00711147" w:rsidRPr="001923E7" w:rsidRDefault="00711147">
            <w:pPr>
              <w:rPr>
                <w:rFonts w:cstheme="minorHAnsi"/>
                <w:lang w:val="bs-Latn-BA"/>
              </w:rPr>
            </w:pPr>
            <w:r w:rsidRPr="001923E7">
              <w:rPr>
                <w:rFonts w:cstheme="minorHAnsi"/>
                <w:lang w:val="bs-Latn-BA"/>
              </w:rPr>
              <w:t>MFiT</w:t>
            </w:r>
          </w:p>
        </w:tc>
        <w:tc>
          <w:tcPr>
            <w:tcW w:w="0" w:type="auto"/>
            <w:shd w:val="clear" w:color="auto" w:fill="auto"/>
            <w:vAlign w:val="center"/>
          </w:tcPr>
          <w:p w14:paraId="47C715E3" w14:textId="77777777" w:rsidR="00711147" w:rsidRPr="001923E7" w:rsidRDefault="00711147">
            <w:pPr>
              <w:rPr>
                <w:rFonts w:cstheme="minorHAnsi"/>
                <w:lang w:val="bs-Latn-BA"/>
              </w:rPr>
            </w:pPr>
            <w:r w:rsidRPr="001923E7">
              <w:rPr>
                <w:rFonts w:cstheme="minorHAnsi"/>
                <w:lang w:val="bs-Latn-BA"/>
              </w:rPr>
              <w:t>Ministarstvo finansija i trezora</w:t>
            </w:r>
          </w:p>
        </w:tc>
      </w:tr>
      <w:tr w:rsidR="00711147" w:rsidRPr="001923E7" w14:paraId="6116B2AF" w14:textId="77777777">
        <w:trPr>
          <w:trHeight w:hRule="exact" w:val="288"/>
          <w:jc w:val="center"/>
        </w:trPr>
        <w:tc>
          <w:tcPr>
            <w:tcW w:w="0" w:type="auto"/>
            <w:shd w:val="clear" w:color="auto" w:fill="auto"/>
            <w:vAlign w:val="center"/>
          </w:tcPr>
          <w:p w14:paraId="725C3410" w14:textId="77777777" w:rsidR="00711147" w:rsidRPr="001923E7" w:rsidRDefault="00711147">
            <w:pPr>
              <w:rPr>
                <w:rFonts w:cstheme="minorHAnsi"/>
                <w:lang w:val="bs-Latn-BA"/>
              </w:rPr>
            </w:pPr>
            <w:r w:rsidRPr="001923E7">
              <w:rPr>
                <w:rFonts w:cstheme="minorHAnsi"/>
                <w:lang w:val="bs-Latn-BA"/>
              </w:rPr>
              <w:t>MS</w:t>
            </w:r>
          </w:p>
        </w:tc>
        <w:tc>
          <w:tcPr>
            <w:tcW w:w="0" w:type="auto"/>
            <w:shd w:val="clear" w:color="auto" w:fill="auto"/>
            <w:vAlign w:val="center"/>
          </w:tcPr>
          <w:p w14:paraId="564646CB" w14:textId="77777777" w:rsidR="00711147" w:rsidRPr="001923E7" w:rsidRDefault="00711147">
            <w:pPr>
              <w:rPr>
                <w:rFonts w:cstheme="minorHAnsi"/>
                <w:lang w:val="bs-Latn-BA"/>
              </w:rPr>
            </w:pPr>
            <w:r w:rsidRPr="001923E7">
              <w:rPr>
                <w:rFonts w:cstheme="minorHAnsi"/>
                <w:lang w:val="bs-Latn-BA"/>
              </w:rPr>
              <w:t>Ministarstvo saobraćaja</w:t>
            </w:r>
          </w:p>
        </w:tc>
      </w:tr>
      <w:tr w:rsidR="00711147" w:rsidRPr="001923E7" w14:paraId="49E2FB57" w14:textId="77777777">
        <w:trPr>
          <w:trHeight w:hRule="exact" w:val="288"/>
          <w:jc w:val="center"/>
        </w:trPr>
        <w:tc>
          <w:tcPr>
            <w:tcW w:w="0" w:type="auto"/>
            <w:shd w:val="clear" w:color="auto" w:fill="auto"/>
            <w:vAlign w:val="center"/>
          </w:tcPr>
          <w:p w14:paraId="40122949" w14:textId="77777777" w:rsidR="00711147" w:rsidRPr="001923E7" w:rsidRDefault="00711147">
            <w:pPr>
              <w:rPr>
                <w:rFonts w:cstheme="minorHAnsi"/>
                <w:lang w:val="bs-Latn-BA"/>
              </w:rPr>
            </w:pPr>
            <w:r w:rsidRPr="001923E7">
              <w:rPr>
                <w:rFonts w:cstheme="minorHAnsi"/>
                <w:lang w:val="bs-Latn-BA"/>
              </w:rPr>
              <w:t>OP</w:t>
            </w:r>
          </w:p>
        </w:tc>
        <w:tc>
          <w:tcPr>
            <w:tcW w:w="0" w:type="auto"/>
            <w:shd w:val="clear" w:color="auto" w:fill="auto"/>
            <w:vAlign w:val="center"/>
          </w:tcPr>
          <w:p w14:paraId="13C6BA3A" w14:textId="77777777" w:rsidR="00711147" w:rsidRPr="001923E7" w:rsidRDefault="00711147">
            <w:pPr>
              <w:rPr>
                <w:rFonts w:cstheme="minorHAnsi"/>
                <w:lang w:val="bs-Latn-BA"/>
              </w:rPr>
            </w:pPr>
            <w:r w:rsidRPr="001923E7">
              <w:rPr>
                <w:rFonts w:cstheme="minorHAnsi"/>
                <w:lang w:val="bs-Latn-BA"/>
              </w:rPr>
              <w:t xml:space="preserve">Operativni priručnik projekta </w:t>
            </w:r>
          </w:p>
        </w:tc>
      </w:tr>
      <w:tr w:rsidR="00711147" w:rsidRPr="001923E7" w14:paraId="373AE5CE" w14:textId="77777777">
        <w:trPr>
          <w:trHeight w:hRule="exact" w:val="288"/>
          <w:jc w:val="center"/>
        </w:trPr>
        <w:tc>
          <w:tcPr>
            <w:tcW w:w="0" w:type="auto"/>
            <w:shd w:val="clear" w:color="auto" w:fill="auto"/>
            <w:vAlign w:val="center"/>
          </w:tcPr>
          <w:p w14:paraId="2387C29D" w14:textId="77777777" w:rsidR="00711147" w:rsidRPr="001923E7" w:rsidRDefault="00711147">
            <w:pPr>
              <w:rPr>
                <w:rFonts w:cstheme="minorHAnsi"/>
                <w:lang w:val="bs-Latn-BA"/>
              </w:rPr>
            </w:pPr>
            <w:r w:rsidRPr="001923E7">
              <w:rPr>
                <w:rFonts w:cstheme="minorHAnsi"/>
                <w:lang w:val="bs-Latn-BA"/>
              </w:rPr>
              <w:t>PDO</w:t>
            </w:r>
          </w:p>
        </w:tc>
        <w:tc>
          <w:tcPr>
            <w:tcW w:w="0" w:type="auto"/>
            <w:shd w:val="clear" w:color="auto" w:fill="auto"/>
            <w:vAlign w:val="center"/>
          </w:tcPr>
          <w:p w14:paraId="2A41BEA1" w14:textId="77777777" w:rsidR="00711147" w:rsidRPr="001923E7" w:rsidRDefault="00711147">
            <w:pPr>
              <w:rPr>
                <w:rFonts w:cstheme="minorHAnsi"/>
                <w:lang w:val="bs-Latn-BA"/>
              </w:rPr>
            </w:pPr>
            <w:r w:rsidRPr="001923E7">
              <w:rPr>
                <w:rFonts w:cstheme="minorHAnsi"/>
                <w:lang w:val="bs-Latn-BA"/>
              </w:rPr>
              <w:t>Cilj razvoja projekta (engl. Project Development Objective)</w:t>
            </w:r>
          </w:p>
        </w:tc>
      </w:tr>
      <w:tr w:rsidR="00711147" w:rsidRPr="001923E7" w14:paraId="284AF577" w14:textId="77777777">
        <w:trPr>
          <w:trHeight w:hRule="exact" w:val="288"/>
          <w:jc w:val="center"/>
        </w:trPr>
        <w:tc>
          <w:tcPr>
            <w:tcW w:w="0" w:type="auto"/>
            <w:shd w:val="clear" w:color="auto" w:fill="auto"/>
            <w:vAlign w:val="center"/>
          </w:tcPr>
          <w:p w14:paraId="698ED5F7" w14:textId="77777777" w:rsidR="00711147" w:rsidRPr="001923E7" w:rsidRDefault="00711147">
            <w:pPr>
              <w:rPr>
                <w:rFonts w:cstheme="minorHAnsi"/>
                <w:lang w:val="bs-Latn-BA"/>
              </w:rPr>
            </w:pPr>
            <w:r w:rsidRPr="001923E7">
              <w:rPr>
                <w:rFonts w:cstheme="minorHAnsi"/>
                <w:lang w:val="bs-Latn-BA"/>
              </w:rPr>
              <w:t>PIT</w:t>
            </w:r>
          </w:p>
        </w:tc>
        <w:tc>
          <w:tcPr>
            <w:tcW w:w="0" w:type="auto"/>
            <w:shd w:val="clear" w:color="auto" w:fill="auto"/>
            <w:vAlign w:val="center"/>
          </w:tcPr>
          <w:p w14:paraId="27B36589" w14:textId="77777777" w:rsidR="00711147" w:rsidRPr="001923E7" w:rsidRDefault="00711147">
            <w:pPr>
              <w:rPr>
                <w:rFonts w:cstheme="minorHAnsi"/>
                <w:lang w:val="bs-Latn-BA"/>
              </w:rPr>
            </w:pPr>
            <w:r w:rsidRPr="001923E7">
              <w:rPr>
                <w:rFonts w:cstheme="minorHAnsi"/>
                <w:lang w:val="bs-Latn-BA"/>
              </w:rPr>
              <w:t>Tim za implementaciju projekta (engl. Project Implementation Team)</w:t>
            </w:r>
          </w:p>
        </w:tc>
      </w:tr>
      <w:tr w:rsidR="00711147" w:rsidRPr="001923E7" w14:paraId="69CC99C5" w14:textId="77777777">
        <w:trPr>
          <w:trHeight w:hRule="exact" w:val="288"/>
          <w:jc w:val="center"/>
        </w:trPr>
        <w:tc>
          <w:tcPr>
            <w:tcW w:w="0" w:type="auto"/>
            <w:shd w:val="clear" w:color="auto" w:fill="auto"/>
            <w:vAlign w:val="center"/>
          </w:tcPr>
          <w:p w14:paraId="5EB78EA6" w14:textId="77777777" w:rsidR="00711147" w:rsidRPr="001923E7" w:rsidRDefault="00711147">
            <w:pPr>
              <w:rPr>
                <w:rFonts w:cstheme="minorHAnsi"/>
                <w:lang w:val="bs-Latn-BA"/>
              </w:rPr>
            </w:pPr>
            <w:r w:rsidRPr="001923E7">
              <w:rPr>
                <w:rFonts w:cstheme="minorHAnsi"/>
                <w:lang w:val="bs-Latn-BA"/>
              </w:rPr>
              <w:t>PM</w:t>
            </w:r>
          </w:p>
        </w:tc>
        <w:tc>
          <w:tcPr>
            <w:tcW w:w="0" w:type="auto"/>
            <w:shd w:val="clear" w:color="auto" w:fill="auto"/>
            <w:vAlign w:val="center"/>
          </w:tcPr>
          <w:p w14:paraId="42E86DE4" w14:textId="77777777" w:rsidR="00711147" w:rsidRPr="001923E7" w:rsidRDefault="00711147">
            <w:pPr>
              <w:rPr>
                <w:rFonts w:cstheme="minorHAnsi"/>
                <w:lang w:val="bs-Latn-BA"/>
              </w:rPr>
            </w:pPr>
            <w:r w:rsidRPr="001923E7">
              <w:rPr>
                <w:rFonts w:cstheme="minorHAnsi"/>
                <w:lang w:val="bs-Latn-BA"/>
              </w:rPr>
              <w:t>Čestice (engl. Particulate Matter)</w:t>
            </w:r>
          </w:p>
        </w:tc>
      </w:tr>
      <w:tr w:rsidR="00711147" w:rsidRPr="001923E7" w14:paraId="0ECA9D66" w14:textId="77777777">
        <w:trPr>
          <w:trHeight w:hRule="exact" w:val="288"/>
          <w:jc w:val="center"/>
        </w:trPr>
        <w:tc>
          <w:tcPr>
            <w:tcW w:w="0" w:type="auto"/>
            <w:shd w:val="clear" w:color="auto" w:fill="auto"/>
            <w:vAlign w:val="center"/>
          </w:tcPr>
          <w:p w14:paraId="69340184" w14:textId="77777777" w:rsidR="00711147" w:rsidRPr="001923E7" w:rsidRDefault="00711147">
            <w:pPr>
              <w:rPr>
                <w:rFonts w:cstheme="minorHAnsi"/>
                <w:lang w:val="bs-Latn-BA"/>
              </w:rPr>
            </w:pPr>
            <w:r w:rsidRPr="001923E7">
              <w:rPr>
                <w:rFonts w:cstheme="minorHAnsi"/>
                <w:lang w:val="bs-Latn-BA"/>
              </w:rPr>
              <w:t>PMU</w:t>
            </w:r>
          </w:p>
        </w:tc>
        <w:tc>
          <w:tcPr>
            <w:tcW w:w="0" w:type="auto"/>
            <w:shd w:val="clear" w:color="auto" w:fill="auto"/>
            <w:vAlign w:val="center"/>
          </w:tcPr>
          <w:p w14:paraId="0B2B14D3" w14:textId="77777777" w:rsidR="00711147" w:rsidRPr="001923E7" w:rsidRDefault="00711147">
            <w:pPr>
              <w:rPr>
                <w:rFonts w:cstheme="minorHAnsi"/>
                <w:lang w:val="bs-Latn-BA"/>
              </w:rPr>
            </w:pPr>
            <w:r w:rsidRPr="001923E7">
              <w:rPr>
                <w:rFonts w:cstheme="minorHAnsi"/>
                <w:lang w:val="bs-Latn-BA"/>
              </w:rPr>
              <w:t>Jedinica za upravljanje projektima (engl. Project Management Unit)</w:t>
            </w:r>
          </w:p>
        </w:tc>
      </w:tr>
      <w:tr w:rsidR="00931847" w:rsidRPr="001923E7" w14:paraId="093BB42B" w14:textId="77777777">
        <w:trPr>
          <w:trHeight w:hRule="exact" w:val="288"/>
          <w:jc w:val="center"/>
        </w:trPr>
        <w:tc>
          <w:tcPr>
            <w:tcW w:w="0" w:type="auto"/>
            <w:shd w:val="clear" w:color="auto" w:fill="auto"/>
            <w:vAlign w:val="center"/>
          </w:tcPr>
          <w:p w14:paraId="24615E48" w14:textId="5CDC3A53" w:rsidR="00931847" w:rsidRPr="001923E7" w:rsidRDefault="00931847">
            <w:pPr>
              <w:rPr>
                <w:rFonts w:cstheme="minorHAnsi"/>
                <w:lang w:val="bs-Latn-BA"/>
              </w:rPr>
            </w:pPr>
            <w:r w:rsidRPr="001923E7">
              <w:rPr>
                <w:rFonts w:cstheme="minorHAnsi"/>
                <w:lang w:val="bs-Latn-BA"/>
              </w:rPr>
              <w:t>POM</w:t>
            </w:r>
          </w:p>
        </w:tc>
        <w:tc>
          <w:tcPr>
            <w:tcW w:w="0" w:type="auto"/>
            <w:shd w:val="clear" w:color="auto" w:fill="auto"/>
            <w:vAlign w:val="center"/>
          </w:tcPr>
          <w:p w14:paraId="466AC606" w14:textId="4E065E0D" w:rsidR="00931847" w:rsidRPr="001923E7" w:rsidRDefault="00931847">
            <w:pPr>
              <w:rPr>
                <w:rFonts w:cstheme="minorHAnsi"/>
                <w:lang w:val="bs-Latn-BA"/>
              </w:rPr>
            </w:pPr>
            <w:r w:rsidRPr="001923E7">
              <w:rPr>
                <w:rFonts w:cstheme="minorHAnsi"/>
                <w:lang w:val="bs-Latn-BA"/>
              </w:rPr>
              <w:t>Operativni priručnik projekta (engl. Project Operation</w:t>
            </w:r>
            <w:r w:rsidR="00B90C9E" w:rsidRPr="001923E7">
              <w:rPr>
                <w:rFonts w:cstheme="minorHAnsi"/>
                <w:lang w:val="bs-Latn-BA"/>
              </w:rPr>
              <w:t>s</w:t>
            </w:r>
            <w:r w:rsidRPr="001923E7">
              <w:rPr>
                <w:rFonts w:cstheme="minorHAnsi"/>
                <w:lang w:val="bs-Latn-BA"/>
              </w:rPr>
              <w:t xml:space="preserve"> Manual)</w:t>
            </w:r>
          </w:p>
        </w:tc>
      </w:tr>
      <w:tr w:rsidR="008B2ADB" w:rsidRPr="001923E7" w14:paraId="3999245E" w14:textId="77777777">
        <w:trPr>
          <w:trHeight w:hRule="exact" w:val="288"/>
          <w:jc w:val="center"/>
        </w:trPr>
        <w:tc>
          <w:tcPr>
            <w:tcW w:w="0" w:type="auto"/>
            <w:shd w:val="clear" w:color="auto" w:fill="auto"/>
            <w:vAlign w:val="center"/>
          </w:tcPr>
          <w:p w14:paraId="3E9899F2" w14:textId="16BA246F" w:rsidR="008B2ADB" w:rsidRPr="001923E7" w:rsidRDefault="008B2ADB">
            <w:pPr>
              <w:rPr>
                <w:rFonts w:cstheme="minorHAnsi"/>
                <w:lang w:val="bs-Latn-BA"/>
              </w:rPr>
            </w:pPr>
            <w:r w:rsidRPr="001923E7">
              <w:rPr>
                <w:rFonts w:cstheme="minorHAnsi"/>
                <w:lang w:val="bs-Latn-BA"/>
              </w:rPr>
              <w:t>SB</w:t>
            </w:r>
          </w:p>
        </w:tc>
        <w:tc>
          <w:tcPr>
            <w:tcW w:w="0" w:type="auto"/>
            <w:shd w:val="clear" w:color="auto" w:fill="auto"/>
            <w:vAlign w:val="center"/>
          </w:tcPr>
          <w:p w14:paraId="7F56A231" w14:textId="14BD295F" w:rsidR="008B2ADB" w:rsidRPr="001923E7" w:rsidRDefault="008B2ADB">
            <w:pPr>
              <w:rPr>
                <w:rFonts w:cstheme="minorHAnsi"/>
                <w:lang w:val="bs-Latn-BA"/>
              </w:rPr>
            </w:pPr>
            <w:r w:rsidRPr="001923E7">
              <w:rPr>
                <w:rFonts w:cstheme="minorHAnsi"/>
                <w:lang w:val="bs-Latn-BA"/>
              </w:rPr>
              <w:t>Svjetska banka</w:t>
            </w:r>
          </w:p>
        </w:tc>
      </w:tr>
      <w:tr w:rsidR="00E34055" w:rsidRPr="001923E7" w14:paraId="38EA554C" w14:textId="77777777">
        <w:trPr>
          <w:trHeight w:hRule="exact" w:val="288"/>
          <w:jc w:val="center"/>
        </w:trPr>
        <w:tc>
          <w:tcPr>
            <w:tcW w:w="0" w:type="auto"/>
            <w:shd w:val="clear" w:color="auto" w:fill="auto"/>
            <w:vAlign w:val="center"/>
          </w:tcPr>
          <w:p w14:paraId="0ECE3CEA" w14:textId="269B6041" w:rsidR="00E34055" w:rsidRPr="001923E7" w:rsidRDefault="00E34055">
            <w:pPr>
              <w:rPr>
                <w:rFonts w:cstheme="minorHAnsi"/>
                <w:lang w:val="bs-Latn-BA"/>
              </w:rPr>
            </w:pPr>
            <w:r w:rsidRPr="001923E7">
              <w:rPr>
                <w:rFonts w:cstheme="minorHAnsi"/>
                <w:lang w:val="bs-Latn-BA"/>
              </w:rPr>
              <w:t>TK</w:t>
            </w:r>
          </w:p>
        </w:tc>
        <w:tc>
          <w:tcPr>
            <w:tcW w:w="0" w:type="auto"/>
            <w:shd w:val="clear" w:color="auto" w:fill="auto"/>
            <w:vAlign w:val="center"/>
          </w:tcPr>
          <w:p w14:paraId="1903914F" w14:textId="62078E4F" w:rsidR="00E34055" w:rsidRPr="001923E7" w:rsidRDefault="00E34055">
            <w:pPr>
              <w:rPr>
                <w:rFonts w:cstheme="minorHAnsi"/>
                <w:lang w:val="bs-Latn-BA"/>
              </w:rPr>
            </w:pPr>
            <w:r w:rsidRPr="001923E7">
              <w:rPr>
                <w:rFonts w:cstheme="minorHAnsi"/>
                <w:lang w:val="bs-Latn-BA"/>
              </w:rPr>
              <w:t>Tuzlanski kanton</w:t>
            </w:r>
          </w:p>
        </w:tc>
      </w:tr>
      <w:tr w:rsidR="00320AC8" w:rsidRPr="001923E7" w14:paraId="256F6FF7" w14:textId="77777777">
        <w:trPr>
          <w:trHeight w:hRule="exact" w:val="288"/>
          <w:jc w:val="center"/>
        </w:trPr>
        <w:tc>
          <w:tcPr>
            <w:tcW w:w="0" w:type="auto"/>
            <w:shd w:val="clear" w:color="auto" w:fill="auto"/>
            <w:vAlign w:val="center"/>
          </w:tcPr>
          <w:p w14:paraId="59651994" w14:textId="42C52F1E" w:rsidR="00320AC8" w:rsidRPr="001923E7" w:rsidRDefault="00320AC8">
            <w:pPr>
              <w:rPr>
                <w:rFonts w:cstheme="minorHAnsi"/>
                <w:lang w:val="bs-Latn-BA"/>
              </w:rPr>
            </w:pPr>
            <w:r w:rsidRPr="001923E7">
              <w:rPr>
                <w:rFonts w:cstheme="minorHAnsi"/>
                <w:lang w:val="bs-Latn-BA"/>
              </w:rPr>
              <w:t>ZDK</w:t>
            </w:r>
          </w:p>
        </w:tc>
        <w:tc>
          <w:tcPr>
            <w:tcW w:w="0" w:type="auto"/>
            <w:shd w:val="clear" w:color="auto" w:fill="auto"/>
            <w:vAlign w:val="center"/>
          </w:tcPr>
          <w:p w14:paraId="16932141" w14:textId="3C9D1750" w:rsidR="00320AC8" w:rsidRPr="001923E7" w:rsidRDefault="00320AC8">
            <w:pPr>
              <w:rPr>
                <w:rFonts w:cstheme="minorHAnsi"/>
                <w:lang w:val="bs-Latn-BA"/>
              </w:rPr>
            </w:pPr>
            <w:r w:rsidRPr="001923E7">
              <w:rPr>
                <w:rFonts w:cstheme="minorHAnsi"/>
                <w:lang w:val="bs-Latn-BA"/>
              </w:rPr>
              <w:t>Zeničko-dobojski kanton</w:t>
            </w:r>
          </w:p>
        </w:tc>
      </w:tr>
    </w:tbl>
    <w:p w14:paraId="3F665D97" w14:textId="77777777" w:rsidR="00702356" w:rsidRPr="001923E7" w:rsidRDefault="00702356" w:rsidP="009F5E65">
      <w:pPr>
        <w:rPr>
          <w:lang w:val="bs-Latn-BA"/>
        </w:rPr>
        <w:sectPr w:rsidR="00702356" w:rsidRPr="001923E7" w:rsidSect="00390BAA">
          <w:headerReference w:type="default" r:id="rId11"/>
          <w:footerReference w:type="default" r:id="rId12"/>
          <w:footerReference w:type="first" r:id="rId13"/>
          <w:pgSz w:w="11906" w:h="16838"/>
          <w:pgMar w:top="1988" w:right="1440" w:bottom="1440" w:left="1440" w:header="708" w:footer="708" w:gutter="0"/>
          <w:cols w:space="708"/>
          <w:titlePg/>
          <w:docGrid w:linePitch="360"/>
        </w:sectPr>
      </w:pPr>
    </w:p>
    <w:p w14:paraId="7CB845C1" w14:textId="04B69597" w:rsidR="00D20747" w:rsidRPr="001923E7" w:rsidRDefault="003B21F6" w:rsidP="001F5D52">
      <w:pPr>
        <w:pStyle w:val="Heading1"/>
        <w:numPr>
          <w:ilvl w:val="0"/>
          <w:numId w:val="11"/>
        </w:numPr>
        <w:rPr>
          <w:lang w:val="bs-Latn-BA"/>
        </w:rPr>
      </w:pPr>
      <w:bookmarkStart w:id="2" w:name="_Toc182845615"/>
      <w:bookmarkStart w:id="3" w:name="_Toc190367895"/>
      <w:r w:rsidRPr="001923E7">
        <w:rPr>
          <w:lang w:val="bs-Latn-BA"/>
        </w:rPr>
        <w:lastRenderedPageBreak/>
        <w:t>Opći okvir</w:t>
      </w:r>
      <w:bookmarkEnd w:id="2"/>
      <w:bookmarkEnd w:id="3"/>
    </w:p>
    <w:p w14:paraId="16CF1BA4" w14:textId="4A7440F5" w:rsidR="00AA0C9B" w:rsidRPr="001923E7" w:rsidRDefault="00AA0C9B" w:rsidP="004E6E0E">
      <w:pPr>
        <w:rPr>
          <w:lang w:val="bs-Latn-BA"/>
        </w:rPr>
      </w:pPr>
      <w:r w:rsidRPr="001923E7">
        <w:rPr>
          <w:lang w:val="bs-Latn-BA"/>
        </w:rPr>
        <w:t xml:space="preserve">Podrška Svjetske banke (SB) Bosni i Hercegovini (BiH) kroz </w:t>
      </w:r>
      <w:r w:rsidR="00AE0AB1" w:rsidRPr="001923E7">
        <w:rPr>
          <w:lang w:val="bs-Latn-BA"/>
        </w:rPr>
        <w:t>Projekt</w:t>
      </w:r>
      <w:r w:rsidRPr="001923E7">
        <w:rPr>
          <w:lang w:val="bs-Latn-BA"/>
        </w:rPr>
        <w:t xml:space="preserve"> poboljšanja kvalitete zraka (AQIP) ima za cilj smanjiti emisije zagađujućih materijala i stakleničkih plinova iz sektora stambenog grijanja i saobraćaja kroz jačanje upravljanja kvalitetom zraka i ulaganja u odabranim kantonima Federacije Bosne i Hercegovine.</w:t>
      </w:r>
      <w:r w:rsidR="00934463" w:rsidRPr="001923E7">
        <w:rPr>
          <w:lang w:val="bs-Latn-BA"/>
        </w:rPr>
        <w:t xml:space="preserve"> </w:t>
      </w:r>
      <w:r w:rsidR="00AE0AB1" w:rsidRPr="001923E7">
        <w:rPr>
          <w:lang w:val="bs-Latn-BA"/>
        </w:rPr>
        <w:t>Projekt</w:t>
      </w:r>
      <w:r w:rsidRPr="001923E7">
        <w:rPr>
          <w:lang w:val="bs-Latn-BA"/>
        </w:rPr>
        <w:t xml:space="preserve"> će se fokusirati na Federaciju Bosne i Hercegovine (FBiH), odnosno na četiri kantona: Kanton Sarajevo, Tuzlanski, Zeničko-dobojski i Hercegovačko-neretvanski kanton.</w:t>
      </w:r>
    </w:p>
    <w:p w14:paraId="7383F634" w14:textId="18475D68" w:rsidR="00AA0C9B" w:rsidRPr="001923E7" w:rsidRDefault="00E47721" w:rsidP="004E6E0E">
      <w:pPr>
        <w:rPr>
          <w:lang w:val="bs-Latn-BA"/>
        </w:rPr>
      </w:pPr>
      <w:r w:rsidRPr="001923E7">
        <w:rPr>
          <w:lang w:val="bs-Latn-BA"/>
        </w:rPr>
        <w:t xml:space="preserve">Priručnik o dodjeli bespovratnih sredstava </w:t>
      </w:r>
      <w:r w:rsidR="00B4024E" w:rsidRPr="001923E7">
        <w:rPr>
          <w:lang w:val="bs-Latn-BA"/>
        </w:rPr>
        <w:t>(</w:t>
      </w:r>
      <w:r w:rsidR="00475273" w:rsidRPr="001923E7">
        <w:rPr>
          <w:lang w:val="bs-Latn-BA"/>
        </w:rPr>
        <w:t xml:space="preserve">engl. Grant Manual, </w:t>
      </w:r>
      <w:r w:rsidR="00B4024E" w:rsidRPr="001923E7">
        <w:rPr>
          <w:lang w:val="bs-Latn-BA"/>
        </w:rPr>
        <w:t xml:space="preserve">dalje u tekstu: </w:t>
      </w:r>
      <w:r w:rsidR="00475273" w:rsidRPr="001923E7">
        <w:rPr>
          <w:lang w:val="bs-Latn-BA"/>
        </w:rPr>
        <w:t>GM</w:t>
      </w:r>
      <w:r w:rsidR="00B4024E" w:rsidRPr="001923E7">
        <w:rPr>
          <w:lang w:val="bs-Latn-BA"/>
        </w:rPr>
        <w:t>)</w:t>
      </w:r>
      <w:r w:rsidRPr="001923E7">
        <w:rPr>
          <w:lang w:val="bs-Latn-BA"/>
        </w:rPr>
        <w:t>, zajedno sa uputama datim u Operativnom priručniku projekta</w:t>
      </w:r>
      <w:r w:rsidR="00475273" w:rsidRPr="001923E7">
        <w:rPr>
          <w:lang w:val="bs-Latn-BA"/>
        </w:rPr>
        <w:t xml:space="preserve"> (engl. Operations Manual, dalje u tekstu: POM)</w:t>
      </w:r>
      <w:r w:rsidRPr="001923E7">
        <w:rPr>
          <w:lang w:val="bs-Latn-BA"/>
        </w:rPr>
        <w:t xml:space="preserve">, </w:t>
      </w:r>
      <w:r w:rsidR="00B4024E" w:rsidRPr="001923E7">
        <w:rPr>
          <w:lang w:val="bs-Latn-BA"/>
        </w:rPr>
        <w:t xml:space="preserve">definiše principe rada, operativne procedure i pravila primjene </w:t>
      </w:r>
      <w:r w:rsidRPr="001923E7">
        <w:rPr>
          <w:lang w:val="bs-Latn-BA"/>
        </w:rPr>
        <w:t>bespovratnih sredst</w:t>
      </w:r>
      <w:r w:rsidR="00D12DCA" w:rsidRPr="001923E7">
        <w:rPr>
          <w:lang w:val="bs-Latn-BA"/>
        </w:rPr>
        <w:t>ava</w:t>
      </w:r>
      <w:r w:rsidR="00B4024E" w:rsidRPr="001923E7">
        <w:rPr>
          <w:lang w:val="bs-Latn-BA"/>
        </w:rPr>
        <w:t>, te daje uputstva svim</w:t>
      </w:r>
      <w:r w:rsidR="00D12DCA" w:rsidRPr="001923E7">
        <w:rPr>
          <w:lang w:val="bs-Latn-BA"/>
        </w:rPr>
        <w:t xml:space="preserve"> odgovornim stranama i učesnicima u </w:t>
      </w:r>
      <w:r w:rsidR="00FD7D57" w:rsidRPr="001923E7">
        <w:rPr>
          <w:lang w:val="bs-Latn-BA"/>
        </w:rPr>
        <w:t>implementaciji</w:t>
      </w:r>
      <w:r w:rsidR="00D12DCA" w:rsidRPr="001923E7">
        <w:rPr>
          <w:lang w:val="bs-Latn-BA"/>
        </w:rPr>
        <w:t xml:space="preserve"> projekta. </w:t>
      </w:r>
      <w:r w:rsidR="00B4024E" w:rsidRPr="001923E7">
        <w:rPr>
          <w:lang w:val="bs-Latn-BA"/>
        </w:rPr>
        <w:t xml:space="preserve">Nadalje, </w:t>
      </w:r>
      <w:r w:rsidR="00475273" w:rsidRPr="001923E7">
        <w:rPr>
          <w:lang w:val="bs-Latn-BA"/>
        </w:rPr>
        <w:t>GM</w:t>
      </w:r>
      <w:r w:rsidR="00612389" w:rsidRPr="001923E7">
        <w:rPr>
          <w:lang w:val="bs-Latn-BA"/>
        </w:rPr>
        <w:t>-om</w:t>
      </w:r>
      <w:r w:rsidR="00B4024E" w:rsidRPr="001923E7">
        <w:rPr>
          <w:lang w:val="bs-Latn-BA"/>
        </w:rPr>
        <w:t xml:space="preserve"> </w:t>
      </w:r>
      <w:r w:rsidR="00612389" w:rsidRPr="001923E7">
        <w:rPr>
          <w:lang w:val="bs-Latn-BA"/>
        </w:rPr>
        <w:t>se</w:t>
      </w:r>
      <w:r w:rsidR="00B4024E" w:rsidRPr="001923E7">
        <w:rPr>
          <w:lang w:val="bs-Latn-BA"/>
        </w:rPr>
        <w:t xml:space="preserve"> definišu priprema, razvoj, način finansiranja i implementacije projekta, uključujući </w:t>
      </w:r>
      <w:r w:rsidR="009F3F8C" w:rsidRPr="001923E7">
        <w:rPr>
          <w:lang w:val="bs-Latn-BA"/>
        </w:rPr>
        <w:t>i tehničke, okolišne I društvene</w:t>
      </w:r>
      <w:r w:rsidR="00B4024E" w:rsidRPr="001923E7">
        <w:rPr>
          <w:lang w:val="bs-Latn-BA"/>
        </w:rPr>
        <w:t xml:space="preserve"> </w:t>
      </w:r>
      <w:r w:rsidR="00F61870" w:rsidRPr="001923E7">
        <w:rPr>
          <w:lang w:val="bs-Latn-BA"/>
        </w:rPr>
        <w:t>kriterij</w:t>
      </w:r>
      <w:r w:rsidR="009F3F8C" w:rsidRPr="001923E7">
        <w:rPr>
          <w:lang w:val="bs-Latn-BA"/>
        </w:rPr>
        <w:t>e</w:t>
      </w:r>
      <w:r w:rsidR="00B4024E" w:rsidRPr="001923E7">
        <w:rPr>
          <w:lang w:val="bs-Latn-BA"/>
        </w:rPr>
        <w:t xml:space="preserve">, te druge postupke potrebne za </w:t>
      </w:r>
      <w:r w:rsidR="009F3F8C" w:rsidRPr="001923E7">
        <w:rPr>
          <w:lang w:val="bs-Latn-BA"/>
        </w:rPr>
        <w:t xml:space="preserve">uspješnu raspodjelu i upravljanje finansijskim aspektom projekta. </w:t>
      </w:r>
      <w:r w:rsidR="00B4024E" w:rsidRPr="001923E7">
        <w:rPr>
          <w:lang w:val="bs-Latn-BA"/>
        </w:rPr>
        <w:t xml:space="preserve">Cilj Priručnika je da se omogući zajedničko razumijevanje rada </w:t>
      </w:r>
      <w:r w:rsidR="009F3F8C" w:rsidRPr="001923E7">
        <w:rPr>
          <w:lang w:val="bs-Latn-BA"/>
        </w:rPr>
        <w:t>zatvaranja finansijske konstrukcije za s</w:t>
      </w:r>
      <w:r w:rsidR="00B4024E" w:rsidRPr="001923E7">
        <w:rPr>
          <w:lang w:val="bs-Latn-BA"/>
        </w:rPr>
        <w:t>ve uključene strane.</w:t>
      </w:r>
    </w:p>
    <w:p w14:paraId="59AF288B" w14:textId="51F05330" w:rsidR="008A15F8" w:rsidRPr="001923E7" w:rsidRDefault="008A15F8" w:rsidP="004E6E0E">
      <w:pPr>
        <w:rPr>
          <w:lang w:val="bs-Latn-BA"/>
        </w:rPr>
      </w:pPr>
      <w:r w:rsidRPr="001923E7">
        <w:rPr>
          <w:lang w:val="bs-Latn-BA"/>
        </w:rPr>
        <w:t xml:space="preserve">Pravila i postupci opisani u ovom dokumentu usklađeni su s odredbama Ugovora o zajmu (engl. Loan Agreement – LA) i drugih dokumenata koji regulišu provođenje Projekta. U slučaju bilo kakvog nesklada između </w:t>
      </w:r>
      <w:r w:rsidR="00612389" w:rsidRPr="001923E7">
        <w:rPr>
          <w:lang w:val="bs-Latn-BA"/>
        </w:rPr>
        <w:t>uslova</w:t>
      </w:r>
      <w:r w:rsidRPr="001923E7">
        <w:rPr>
          <w:lang w:val="bs-Latn-BA"/>
        </w:rPr>
        <w:t xml:space="preserve"> </w:t>
      </w:r>
      <w:r w:rsidR="00612389" w:rsidRPr="001923E7">
        <w:rPr>
          <w:lang w:val="bs-Latn-BA"/>
        </w:rPr>
        <w:t>GM</w:t>
      </w:r>
      <w:r w:rsidRPr="001923E7">
        <w:rPr>
          <w:lang w:val="bs-Latn-BA"/>
        </w:rPr>
        <w:t>-a i u</w:t>
      </w:r>
      <w:r w:rsidR="00612389" w:rsidRPr="001923E7">
        <w:rPr>
          <w:lang w:val="bs-Latn-BA"/>
        </w:rPr>
        <w:t>slova propisani</w:t>
      </w:r>
      <w:r w:rsidR="004D3640" w:rsidRPr="001923E7">
        <w:rPr>
          <w:lang w:val="bs-Latn-BA"/>
        </w:rPr>
        <w:t>h s</w:t>
      </w:r>
      <w:r w:rsidRPr="001923E7">
        <w:rPr>
          <w:lang w:val="bs-Latn-BA"/>
        </w:rPr>
        <w:t xml:space="preserve"> LA, prevladavaju uvjeti iz LA, a </w:t>
      </w:r>
      <w:r w:rsidR="004D3640" w:rsidRPr="001923E7">
        <w:rPr>
          <w:lang w:val="bs-Latn-BA"/>
        </w:rPr>
        <w:t>GM</w:t>
      </w:r>
      <w:r w:rsidRPr="001923E7">
        <w:rPr>
          <w:lang w:val="bs-Latn-BA"/>
        </w:rPr>
        <w:t xml:space="preserve"> će u skladu s tim </w:t>
      </w:r>
      <w:r w:rsidR="004D3640" w:rsidRPr="001923E7">
        <w:rPr>
          <w:lang w:val="bs-Latn-BA"/>
        </w:rPr>
        <w:t>biti prilagođen</w:t>
      </w:r>
      <w:r w:rsidRPr="001923E7">
        <w:rPr>
          <w:lang w:val="bs-Latn-BA"/>
        </w:rPr>
        <w:t>.</w:t>
      </w:r>
    </w:p>
    <w:p w14:paraId="2FB3403A" w14:textId="21950CDC" w:rsidR="008A15F8" w:rsidRPr="001923E7" w:rsidRDefault="004D3640" w:rsidP="004E6E0E">
      <w:pPr>
        <w:rPr>
          <w:lang w:val="bs-Latn-BA"/>
        </w:rPr>
      </w:pPr>
      <w:r w:rsidRPr="001923E7">
        <w:rPr>
          <w:lang w:val="bs-Latn-BA"/>
        </w:rPr>
        <w:t>GM</w:t>
      </w:r>
      <w:r w:rsidR="008A15F8" w:rsidRPr="001923E7">
        <w:rPr>
          <w:lang w:val="bs-Latn-BA"/>
        </w:rPr>
        <w:t xml:space="preserve"> je podložan povremenim revizijama i izmjenama, u kon</w:t>
      </w:r>
      <w:r w:rsidRPr="001923E7">
        <w:rPr>
          <w:lang w:val="bs-Latn-BA"/>
        </w:rPr>
        <w:t>s</w:t>
      </w:r>
      <w:r w:rsidR="008A15F8" w:rsidRPr="001923E7">
        <w:rPr>
          <w:lang w:val="bs-Latn-BA"/>
        </w:rPr>
        <w:t xml:space="preserve">ultaciji i dogovoru s </w:t>
      </w:r>
      <w:r w:rsidRPr="001923E7">
        <w:rPr>
          <w:lang w:val="bs-Latn-BA"/>
        </w:rPr>
        <w:t xml:space="preserve">Svjetskom </w:t>
      </w:r>
      <w:r w:rsidR="008A15F8" w:rsidRPr="001923E7">
        <w:rPr>
          <w:lang w:val="bs-Latn-BA"/>
        </w:rPr>
        <w:t>Bankom</w:t>
      </w:r>
      <w:r w:rsidRPr="001923E7">
        <w:rPr>
          <w:lang w:val="bs-Latn-BA"/>
        </w:rPr>
        <w:t xml:space="preserve"> (SB)</w:t>
      </w:r>
      <w:r w:rsidR="008A15F8" w:rsidRPr="001923E7">
        <w:rPr>
          <w:lang w:val="bs-Latn-BA"/>
        </w:rPr>
        <w:t xml:space="preserve">. Jedinica za </w:t>
      </w:r>
      <w:r w:rsidRPr="001923E7">
        <w:rPr>
          <w:lang w:val="bs-Latn-BA"/>
        </w:rPr>
        <w:t>implementaciju</w:t>
      </w:r>
      <w:r w:rsidR="008A15F8" w:rsidRPr="001923E7">
        <w:rPr>
          <w:lang w:val="bs-Latn-BA"/>
        </w:rPr>
        <w:t xml:space="preserve"> projekta (PI</w:t>
      </w:r>
      <w:r w:rsidRPr="001923E7">
        <w:rPr>
          <w:lang w:val="bs-Latn-BA"/>
        </w:rPr>
        <w:t>T</w:t>
      </w:r>
      <w:r w:rsidR="008A15F8" w:rsidRPr="001923E7">
        <w:rPr>
          <w:lang w:val="bs-Latn-BA"/>
        </w:rPr>
        <w:t>), u s</w:t>
      </w:r>
      <w:r w:rsidRPr="001923E7">
        <w:rPr>
          <w:lang w:val="bs-Latn-BA"/>
        </w:rPr>
        <w:t>a</w:t>
      </w:r>
      <w:r w:rsidR="008A15F8" w:rsidRPr="001923E7">
        <w:rPr>
          <w:lang w:val="bs-Latn-BA"/>
        </w:rPr>
        <w:t xml:space="preserve">radnji s drugim institucijama uključenim u </w:t>
      </w:r>
      <w:r w:rsidRPr="001923E7">
        <w:rPr>
          <w:lang w:val="bs-Latn-BA"/>
        </w:rPr>
        <w:t xml:space="preserve">provođenje </w:t>
      </w:r>
      <w:r w:rsidR="008A15F8" w:rsidRPr="001923E7">
        <w:rPr>
          <w:lang w:val="bs-Latn-BA"/>
        </w:rPr>
        <w:t xml:space="preserve">Projekta, povremeno će pregledavati </w:t>
      </w:r>
      <w:r w:rsidRPr="001923E7">
        <w:rPr>
          <w:lang w:val="bs-Latn-BA"/>
        </w:rPr>
        <w:t>GM</w:t>
      </w:r>
      <w:r w:rsidR="008A15F8" w:rsidRPr="001923E7">
        <w:rPr>
          <w:lang w:val="bs-Latn-BA"/>
        </w:rPr>
        <w:t xml:space="preserve"> i predlagati moguće </w:t>
      </w:r>
      <w:r w:rsidRPr="001923E7">
        <w:rPr>
          <w:lang w:val="bs-Latn-BA"/>
        </w:rPr>
        <w:t>iz</w:t>
      </w:r>
      <w:r w:rsidR="008A15F8" w:rsidRPr="001923E7">
        <w:rPr>
          <w:lang w:val="bs-Latn-BA"/>
        </w:rPr>
        <w:t>mjene, prema potrebi, uključujući prilago</w:t>
      </w:r>
      <w:r w:rsidRPr="001923E7">
        <w:rPr>
          <w:lang w:val="bs-Latn-BA"/>
        </w:rPr>
        <w:t>đavanje</w:t>
      </w:r>
      <w:r w:rsidR="008A15F8" w:rsidRPr="001923E7">
        <w:rPr>
          <w:lang w:val="bs-Latn-BA"/>
        </w:rPr>
        <w:t xml:space="preserve"> projektnih aktivnosti i očekivanih rezultata.</w:t>
      </w:r>
    </w:p>
    <w:p w14:paraId="31E604DD" w14:textId="0F5A571A" w:rsidR="00AA0C9B" w:rsidRPr="001923E7" w:rsidRDefault="008A15F8" w:rsidP="004E6E0E">
      <w:pPr>
        <w:rPr>
          <w:lang w:val="bs-Latn-BA"/>
        </w:rPr>
      </w:pPr>
      <w:r w:rsidRPr="001923E7">
        <w:rPr>
          <w:lang w:val="bs-Latn-BA"/>
        </w:rPr>
        <w:t>Svi korisnici Projekta, prihvaćanjem GM-a, ob</w:t>
      </w:r>
      <w:r w:rsidR="004D3640" w:rsidRPr="001923E7">
        <w:rPr>
          <w:lang w:val="bs-Latn-BA"/>
        </w:rPr>
        <w:t>a</w:t>
      </w:r>
      <w:r w:rsidRPr="001923E7">
        <w:rPr>
          <w:lang w:val="bs-Latn-BA"/>
        </w:rPr>
        <w:t xml:space="preserve">vezuju se na njegovu </w:t>
      </w:r>
      <w:r w:rsidR="004D3640" w:rsidRPr="001923E7">
        <w:rPr>
          <w:lang w:val="bs-Latn-BA"/>
        </w:rPr>
        <w:t>implementacij</w:t>
      </w:r>
      <w:r w:rsidRPr="001923E7">
        <w:rPr>
          <w:lang w:val="bs-Latn-BA"/>
        </w:rPr>
        <w:t>u i proaktivno sudjelovanje u poboljšanju ovdje predviđenih postupaka.</w:t>
      </w:r>
    </w:p>
    <w:p w14:paraId="55565CE4" w14:textId="224F6DAC" w:rsidR="00FF7AA3" w:rsidRPr="001923E7" w:rsidRDefault="00FF7AA3" w:rsidP="004E6E0E">
      <w:pPr>
        <w:rPr>
          <w:lang w:val="bs-Latn-BA"/>
        </w:rPr>
      </w:pPr>
      <w:r w:rsidRPr="001923E7">
        <w:rPr>
          <w:lang w:val="bs-Latn-BA"/>
        </w:rPr>
        <w:t>Nijedno povlačenje sredstava neće biti izvršeno za komponentu 2 sve dok PMU koji sprovodi Projekt, preko FMOiT-a, ne usvoji ovaj Priručnik za dodjelu bespovratnih sredstava koji je zadovoljavajući za Banku.</w:t>
      </w:r>
    </w:p>
    <w:p w14:paraId="3CA66502" w14:textId="77777777" w:rsidR="00A256A8" w:rsidRPr="001923E7" w:rsidRDefault="00A256A8" w:rsidP="004E6E0E">
      <w:pPr>
        <w:rPr>
          <w:lang w:val="bs-Latn-BA"/>
        </w:rPr>
      </w:pPr>
    </w:p>
    <w:p w14:paraId="7AB68293" w14:textId="57D12E6F" w:rsidR="00AF2AB3" w:rsidRPr="001923E7" w:rsidRDefault="00870AC5" w:rsidP="0010095D">
      <w:pPr>
        <w:pStyle w:val="Heading2"/>
        <w:rPr>
          <w:lang w:val="bs-Latn-BA"/>
        </w:rPr>
      </w:pPr>
      <w:bookmarkStart w:id="4" w:name="_Toc182845616"/>
      <w:bookmarkStart w:id="5" w:name="_Toc190367896"/>
      <w:r w:rsidRPr="001923E7">
        <w:rPr>
          <w:lang w:val="bs-Latn-BA"/>
        </w:rPr>
        <w:t>Indikatori postizanja cilje</w:t>
      </w:r>
      <w:r w:rsidR="00D96F6C" w:rsidRPr="001923E7">
        <w:rPr>
          <w:lang w:val="bs-Latn-BA"/>
        </w:rPr>
        <w:t>va projekta</w:t>
      </w:r>
      <w:bookmarkEnd w:id="4"/>
      <w:bookmarkEnd w:id="5"/>
    </w:p>
    <w:p w14:paraId="4C43D490" w14:textId="12B6FB6D" w:rsidR="00AF2AB3" w:rsidRPr="001923E7" w:rsidRDefault="00AF2AB3" w:rsidP="004E6E0E">
      <w:pPr>
        <w:rPr>
          <w:lang w:val="bs-Latn-BA"/>
        </w:rPr>
      </w:pPr>
      <w:r w:rsidRPr="001923E7">
        <w:rPr>
          <w:lang w:val="bs-Latn-BA"/>
        </w:rPr>
        <w:t>Ciljevi razvoja projekta (</w:t>
      </w:r>
      <w:r w:rsidR="00D96F6C" w:rsidRPr="001923E7">
        <w:rPr>
          <w:lang w:val="bs-Latn-BA"/>
        </w:rPr>
        <w:t xml:space="preserve">engl. Project Development Objectives - </w:t>
      </w:r>
      <w:r w:rsidRPr="001923E7">
        <w:rPr>
          <w:lang w:val="bs-Latn-BA"/>
        </w:rPr>
        <w:t>PDO) su jačanje monitoringa i upravljanja kvalitetom zraka i smanjenje emisija zagađivača zraka iz sektora grijanja i transporta stambenih objekata u Federaciji Bosne i Hercegovine.</w:t>
      </w:r>
    </w:p>
    <w:p w14:paraId="613E6C61" w14:textId="0E0321DC" w:rsidR="00AF2AB3" w:rsidRPr="001923E7" w:rsidRDefault="00FD7D57" w:rsidP="004E6E0E">
      <w:pPr>
        <w:rPr>
          <w:lang w:val="bs-Latn-BA"/>
        </w:rPr>
      </w:pPr>
      <w:r w:rsidRPr="001923E7">
        <w:rPr>
          <w:lang w:val="bs-Latn-BA"/>
        </w:rPr>
        <w:t>Projekt</w:t>
      </w:r>
      <w:r w:rsidR="00AF2AB3" w:rsidRPr="001923E7">
        <w:rPr>
          <w:lang w:val="bs-Latn-BA"/>
        </w:rPr>
        <w:t xml:space="preserve"> će imati dva indikatora rezultata na nivou PDO-a:</w:t>
      </w:r>
    </w:p>
    <w:p w14:paraId="32D0BDCD" w14:textId="1DAE6393" w:rsidR="00AF2AB3" w:rsidRPr="001923E7" w:rsidRDefault="00720681" w:rsidP="001F5D52">
      <w:pPr>
        <w:pStyle w:val="ListParagraph"/>
        <w:numPr>
          <w:ilvl w:val="1"/>
          <w:numId w:val="1"/>
        </w:numPr>
        <w:rPr>
          <w:lang w:val="bs-Latn-BA"/>
        </w:rPr>
      </w:pPr>
      <w:r w:rsidRPr="001923E7">
        <w:rPr>
          <w:lang w:val="bs-Latn-BA"/>
        </w:rPr>
        <w:t>Broj c</w:t>
      </w:r>
      <w:r w:rsidR="00AF2AB3" w:rsidRPr="001923E7">
        <w:rPr>
          <w:lang w:val="bs-Latn-BA"/>
        </w:rPr>
        <w:t>ent</w:t>
      </w:r>
      <w:r w:rsidRPr="001923E7">
        <w:rPr>
          <w:lang w:val="bs-Latn-BA"/>
        </w:rPr>
        <w:t xml:space="preserve">ara </w:t>
      </w:r>
      <w:r w:rsidR="00AF2AB3" w:rsidRPr="001923E7">
        <w:rPr>
          <w:lang w:val="bs-Latn-BA"/>
        </w:rPr>
        <w:t>za kvalitet zraka osnovani</w:t>
      </w:r>
      <w:r w:rsidRPr="001923E7">
        <w:rPr>
          <w:lang w:val="bs-Latn-BA"/>
        </w:rPr>
        <w:t>h</w:t>
      </w:r>
      <w:r w:rsidR="00AF2AB3" w:rsidRPr="001923E7">
        <w:rPr>
          <w:lang w:val="bs-Latn-BA"/>
        </w:rPr>
        <w:t xml:space="preserve"> u kantonima koji učestvuju</w:t>
      </w:r>
      <w:r w:rsidR="003B3E8E" w:rsidRPr="001923E7">
        <w:rPr>
          <w:lang w:val="bs-Latn-BA"/>
        </w:rPr>
        <w:br/>
      </w:r>
      <w:r w:rsidR="00D02FDF" w:rsidRPr="001923E7">
        <w:rPr>
          <w:b/>
          <w:bCs/>
          <w:lang w:val="bs-Latn-BA"/>
        </w:rPr>
        <w:t>C</w:t>
      </w:r>
      <w:r w:rsidR="00D763AF" w:rsidRPr="001923E7">
        <w:rPr>
          <w:b/>
          <w:bCs/>
          <w:lang w:val="bs-Latn-BA"/>
        </w:rPr>
        <w:t>ilj:</w:t>
      </w:r>
      <w:r w:rsidR="00D763AF" w:rsidRPr="001923E7">
        <w:rPr>
          <w:lang w:val="bs-Latn-BA"/>
        </w:rPr>
        <w:t xml:space="preserve"> 4 </w:t>
      </w:r>
      <w:r w:rsidR="007C0474" w:rsidRPr="001923E7">
        <w:rPr>
          <w:lang w:val="bs-Latn-BA"/>
        </w:rPr>
        <w:t>Centra za kvalitetu zraka</w:t>
      </w:r>
    </w:p>
    <w:p w14:paraId="7CA57DA8" w14:textId="462EBB05" w:rsidR="003D2F4E" w:rsidRPr="001923E7" w:rsidRDefault="00AF2AB3" w:rsidP="001F5D52">
      <w:pPr>
        <w:pStyle w:val="ListParagraph"/>
        <w:numPr>
          <w:ilvl w:val="1"/>
          <w:numId w:val="1"/>
        </w:numPr>
        <w:rPr>
          <w:lang w:val="bs-Latn-BA"/>
        </w:rPr>
      </w:pPr>
      <w:r w:rsidRPr="001923E7">
        <w:rPr>
          <w:lang w:val="bs-Latn-BA"/>
        </w:rPr>
        <w:t>Prognozirano smanjenje trajanja emisija lokalnih finih čestica tvari (PM2.5)</w:t>
      </w:r>
      <w:r w:rsidR="007C0474" w:rsidRPr="001923E7">
        <w:rPr>
          <w:lang w:val="bs-Latn-BA"/>
        </w:rPr>
        <w:t xml:space="preserve"> </w:t>
      </w:r>
      <w:r w:rsidR="003B3E8E" w:rsidRPr="001923E7">
        <w:rPr>
          <w:lang w:val="bs-Latn-BA"/>
        </w:rPr>
        <w:br/>
      </w:r>
      <w:r w:rsidR="00D02FDF" w:rsidRPr="001923E7">
        <w:rPr>
          <w:b/>
          <w:bCs/>
          <w:lang w:val="bs-Latn-BA"/>
        </w:rPr>
        <w:t>C</w:t>
      </w:r>
      <w:r w:rsidR="007C0474" w:rsidRPr="001923E7">
        <w:rPr>
          <w:b/>
          <w:bCs/>
          <w:lang w:val="bs-Latn-BA"/>
        </w:rPr>
        <w:t>ilj:</w:t>
      </w:r>
      <w:r w:rsidR="007C0474" w:rsidRPr="001923E7">
        <w:rPr>
          <w:lang w:val="bs-Latn-BA"/>
        </w:rPr>
        <w:t xml:space="preserve"> 19.000 tona PM</w:t>
      </w:r>
      <w:r w:rsidR="007C0474" w:rsidRPr="001923E7">
        <w:rPr>
          <w:vertAlign w:val="subscript"/>
          <w:lang w:val="bs-Latn-BA"/>
        </w:rPr>
        <w:t>2.5</w:t>
      </w:r>
    </w:p>
    <w:p w14:paraId="73D2830D" w14:textId="3D5E724A" w:rsidR="00720681" w:rsidRPr="001923E7" w:rsidRDefault="00720681" w:rsidP="004E6E0E">
      <w:pPr>
        <w:rPr>
          <w:lang w:val="bs-Latn-BA"/>
        </w:rPr>
      </w:pPr>
    </w:p>
    <w:p w14:paraId="1ED59D71" w14:textId="3639D2B2" w:rsidR="00737110" w:rsidRPr="001923E7" w:rsidRDefault="00737110" w:rsidP="004E6E0E">
      <w:pPr>
        <w:rPr>
          <w:lang w:val="bs-Latn-BA"/>
        </w:rPr>
      </w:pPr>
      <w:r w:rsidRPr="001923E7">
        <w:rPr>
          <w:lang w:val="bs-Latn-BA"/>
        </w:rPr>
        <w:br w:type="page"/>
      </w:r>
    </w:p>
    <w:p w14:paraId="6DFA6EA6" w14:textId="7AA1C09B" w:rsidR="003D2F4E" w:rsidRPr="001923E7" w:rsidRDefault="00827A4D" w:rsidP="00537205">
      <w:pPr>
        <w:pStyle w:val="Heading2"/>
        <w:rPr>
          <w:rFonts w:cstheme="minorHAnsi"/>
          <w:lang w:val="bs-Latn-BA"/>
        </w:rPr>
      </w:pPr>
      <w:bookmarkStart w:id="6" w:name="_Toc182845617"/>
      <w:bookmarkStart w:id="7" w:name="_Toc190367897"/>
      <w:r w:rsidRPr="001923E7">
        <w:rPr>
          <w:lang w:val="bs-Latn-BA"/>
        </w:rPr>
        <w:lastRenderedPageBreak/>
        <w:t>Budžet projekta i komplementarno finansiranje</w:t>
      </w:r>
      <w:bookmarkEnd w:id="6"/>
      <w:bookmarkEnd w:id="7"/>
    </w:p>
    <w:p w14:paraId="1B59365E" w14:textId="3251E975" w:rsidR="00DF27BF" w:rsidRPr="001923E7" w:rsidRDefault="00B841FF" w:rsidP="004E6E0E">
      <w:pPr>
        <w:rPr>
          <w:lang w:val="bs-Latn-BA"/>
        </w:rPr>
      </w:pPr>
      <w:r w:rsidRPr="001923E7">
        <w:rPr>
          <w:lang w:val="bs-Latn-BA"/>
        </w:rPr>
        <w:t>Ukupna vrijednost AQIP-a iznosi 70 mil</w:t>
      </w:r>
      <w:r w:rsidR="0058580D" w:rsidRPr="001923E7">
        <w:rPr>
          <w:lang w:val="bs-Latn-BA"/>
        </w:rPr>
        <w:t xml:space="preserve"> </w:t>
      </w:r>
      <w:r w:rsidR="00DF27BF" w:rsidRPr="001923E7">
        <w:rPr>
          <w:lang w:val="bs-Latn-BA"/>
        </w:rPr>
        <w:t xml:space="preserve">USD. </w:t>
      </w:r>
    </w:p>
    <w:p w14:paraId="659E9DEB" w14:textId="405530B0" w:rsidR="003C32EA" w:rsidRPr="001923E7" w:rsidRDefault="003C32EA" w:rsidP="004E6E0E">
      <w:pPr>
        <w:rPr>
          <w:lang w:val="bs-Latn-BA"/>
        </w:rPr>
      </w:pPr>
      <w:r w:rsidRPr="001923E7">
        <w:rPr>
          <w:lang w:val="bs-Latn-BA"/>
        </w:rPr>
        <w:t>AQIP će biti podržan IBRD kreditom od 50 mil USD</w:t>
      </w:r>
      <w:r w:rsidR="000E2F5F" w:rsidRPr="001923E7">
        <w:rPr>
          <w:lang w:val="bs-Latn-BA"/>
        </w:rPr>
        <w:t xml:space="preserve">, dok će ostalih 20 mil USD biti direktno podržano od strane </w:t>
      </w:r>
      <w:r w:rsidR="00915C73" w:rsidRPr="001923E7">
        <w:rPr>
          <w:lang w:val="bs-Latn-BA"/>
        </w:rPr>
        <w:t xml:space="preserve">krajnih korisnika/aplikanata </w:t>
      </w:r>
      <w:r w:rsidR="000E2F5F" w:rsidRPr="001923E7">
        <w:rPr>
          <w:lang w:val="bs-Latn-BA"/>
        </w:rPr>
        <w:t>projekta.</w:t>
      </w:r>
      <w:r w:rsidRPr="001923E7">
        <w:rPr>
          <w:lang w:val="bs-Latn-BA"/>
        </w:rPr>
        <w:t xml:space="preserve"> </w:t>
      </w:r>
      <w:r w:rsidR="00EF6F41" w:rsidRPr="001923E7">
        <w:rPr>
          <w:lang w:val="bs-Latn-BA"/>
        </w:rPr>
        <w:t>Raspodjela sredstava po komponentama projekta je</w:t>
      </w:r>
      <w:r w:rsidR="00183515" w:rsidRPr="001923E7">
        <w:rPr>
          <w:lang w:val="bs-Latn-BA"/>
        </w:rPr>
        <w:t xml:space="preserve">: </w:t>
      </w:r>
    </w:p>
    <w:p w14:paraId="111D3590" w14:textId="7EA43B57" w:rsidR="003C32EA" w:rsidRPr="001923E7" w:rsidRDefault="003C32EA" w:rsidP="001F5D52">
      <w:pPr>
        <w:pStyle w:val="ListParagraph"/>
        <w:numPr>
          <w:ilvl w:val="0"/>
          <w:numId w:val="2"/>
        </w:numPr>
        <w:rPr>
          <w:lang w:val="bs-Latn-BA"/>
        </w:rPr>
      </w:pPr>
      <w:r w:rsidRPr="001923E7">
        <w:rPr>
          <w:lang w:val="bs-Latn-BA"/>
        </w:rPr>
        <w:t>Komponenta 1: Jačanje monitoringa i upravljanja kvalitetom zraka</w:t>
      </w:r>
      <w:r w:rsidR="00EF6F41" w:rsidRPr="001923E7">
        <w:rPr>
          <w:lang w:val="bs-Latn-BA"/>
        </w:rPr>
        <w:t xml:space="preserve"> (6 mil USD)</w:t>
      </w:r>
    </w:p>
    <w:p w14:paraId="289C8C16" w14:textId="74FA11C2" w:rsidR="003C32EA" w:rsidRPr="001923E7" w:rsidRDefault="003C32EA" w:rsidP="001F5D52">
      <w:pPr>
        <w:pStyle w:val="ListParagraph"/>
        <w:numPr>
          <w:ilvl w:val="0"/>
          <w:numId w:val="2"/>
        </w:numPr>
        <w:rPr>
          <w:lang w:val="bs-Latn-BA"/>
        </w:rPr>
      </w:pPr>
      <w:r w:rsidRPr="001923E7">
        <w:rPr>
          <w:lang w:val="bs-Latn-BA"/>
        </w:rPr>
        <w:t>Komponenta 2: Razvoj održivog grijanja i energijske efikasnosti u individualnim objektima stanovanja</w:t>
      </w:r>
      <w:r w:rsidR="00EF6F41" w:rsidRPr="001923E7">
        <w:rPr>
          <w:lang w:val="bs-Latn-BA"/>
        </w:rPr>
        <w:t xml:space="preserve"> (</w:t>
      </w:r>
      <w:r w:rsidR="00CB6E17" w:rsidRPr="001923E7">
        <w:rPr>
          <w:lang w:val="bs-Latn-BA"/>
        </w:rPr>
        <w:t>31,5 mil USD)</w:t>
      </w:r>
    </w:p>
    <w:p w14:paraId="18B6F95E" w14:textId="3DD52CFC" w:rsidR="003C32EA" w:rsidRPr="001923E7" w:rsidRDefault="003C32EA" w:rsidP="001F5D52">
      <w:pPr>
        <w:pStyle w:val="ListParagraph"/>
        <w:numPr>
          <w:ilvl w:val="0"/>
          <w:numId w:val="2"/>
        </w:numPr>
        <w:rPr>
          <w:lang w:val="bs-Latn-BA"/>
        </w:rPr>
      </w:pPr>
      <w:r w:rsidRPr="001923E7">
        <w:rPr>
          <w:lang w:val="bs-Latn-BA"/>
        </w:rPr>
        <w:t>Komponenta 3: Podrška tranziciji na nisko-emisioni prevoz</w:t>
      </w:r>
      <w:r w:rsidR="00CB6E17" w:rsidRPr="001923E7">
        <w:rPr>
          <w:lang w:val="bs-Latn-BA"/>
        </w:rPr>
        <w:t xml:space="preserve"> (10 mil USD)</w:t>
      </w:r>
    </w:p>
    <w:p w14:paraId="22A56651" w14:textId="4E652A6E" w:rsidR="00CB6E17" w:rsidRPr="001923E7" w:rsidRDefault="003C32EA" w:rsidP="001F5D52">
      <w:pPr>
        <w:pStyle w:val="ListParagraph"/>
        <w:numPr>
          <w:ilvl w:val="0"/>
          <w:numId w:val="2"/>
        </w:numPr>
        <w:rPr>
          <w:lang w:val="bs-Latn-BA"/>
        </w:rPr>
      </w:pPr>
      <w:r w:rsidRPr="001923E7">
        <w:rPr>
          <w:lang w:val="bs-Latn-BA"/>
        </w:rPr>
        <w:t>Komponenta 4: Podrška implementaciji projekta</w:t>
      </w:r>
      <w:r w:rsidR="00CB6E17" w:rsidRPr="001923E7">
        <w:rPr>
          <w:lang w:val="bs-Latn-BA"/>
        </w:rPr>
        <w:t xml:space="preserve"> (2</w:t>
      </w:r>
      <w:r w:rsidR="00224967" w:rsidRPr="001923E7">
        <w:rPr>
          <w:lang w:val="bs-Latn-BA"/>
        </w:rPr>
        <w:t>,</w:t>
      </w:r>
      <w:r w:rsidR="00CB6E17" w:rsidRPr="001923E7">
        <w:rPr>
          <w:lang w:val="bs-Latn-BA"/>
        </w:rPr>
        <w:t>37 mil USD)</w:t>
      </w:r>
    </w:p>
    <w:p w14:paraId="2ADD531A" w14:textId="1AE8E05C" w:rsidR="00865AB9" w:rsidRPr="001923E7" w:rsidRDefault="00E63B8E" w:rsidP="004E6E0E">
      <w:pPr>
        <w:rPr>
          <w:lang w:val="bs-Latn-BA"/>
        </w:rPr>
      </w:pPr>
      <w:r w:rsidRPr="001923E7">
        <w:rPr>
          <w:lang w:val="bs-Latn-BA"/>
        </w:rPr>
        <w:t>Plus</w:t>
      </w:r>
      <w:r w:rsidR="00CC406D" w:rsidRPr="001923E7">
        <w:rPr>
          <w:lang w:val="bs-Latn-BA"/>
        </w:rPr>
        <w:t xml:space="preserve"> naknade – 0</w:t>
      </w:r>
      <w:r w:rsidR="00224967" w:rsidRPr="001923E7">
        <w:rPr>
          <w:lang w:val="bs-Latn-BA"/>
        </w:rPr>
        <w:t>,</w:t>
      </w:r>
      <w:r w:rsidR="00CC406D" w:rsidRPr="001923E7">
        <w:rPr>
          <w:lang w:val="bs-Latn-BA"/>
        </w:rPr>
        <w:t>13 mil USD</w:t>
      </w:r>
      <w:r w:rsidR="00AA5F53" w:rsidRPr="001923E7">
        <w:rPr>
          <w:lang w:val="bs-Latn-BA"/>
        </w:rPr>
        <w:t xml:space="preserve">. </w:t>
      </w:r>
    </w:p>
    <w:p w14:paraId="31F89A8D" w14:textId="68167A70" w:rsidR="008C5D84" w:rsidRPr="001923E7" w:rsidRDefault="00B8508A" w:rsidP="004E6E0E">
      <w:pPr>
        <w:rPr>
          <w:lang w:val="bs-Latn-BA"/>
        </w:rPr>
      </w:pPr>
      <w:r w:rsidRPr="001923E7">
        <w:rPr>
          <w:lang w:val="bs-Latn-BA"/>
        </w:rPr>
        <w:t>Kantoni (KS, TK, ZDK i HNK)</w:t>
      </w:r>
      <w:r w:rsidR="00E63B8E" w:rsidRPr="001923E7">
        <w:rPr>
          <w:lang w:val="bs-Latn-BA"/>
        </w:rPr>
        <w:t xml:space="preserve"> </w:t>
      </w:r>
      <w:r w:rsidR="00F81C71" w:rsidRPr="001923E7">
        <w:rPr>
          <w:lang w:val="bs-Latn-BA"/>
        </w:rPr>
        <w:t xml:space="preserve">će se </w:t>
      </w:r>
      <w:r w:rsidR="00E63B8E" w:rsidRPr="001923E7">
        <w:rPr>
          <w:lang w:val="bs-Latn-BA"/>
        </w:rPr>
        <w:t>kreditno zadu</w:t>
      </w:r>
      <w:r w:rsidR="00F81C71" w:rsidRPr="001923E7">
        <w:rPr>
          <w:lang w:val="bs-Latn-BA"/>
        </w:rPr>
        <w:t>žiti</w:t>
      </w:r>
      <w:r w:rsidR="00E63B8E" w:rsidRPr="001923E7">
        <w:rPr>
          <w:lang w:val="bs-Latn-BA"/>
        </w:rPr>
        <w:t xml:space="preserve"> za provođenje komponente 2 u </w:t>
      </w:r>
      <w:r w:rsidRPr="001923E7">
        <w:rPr>
          <w:lang w:val="bs-Latn-BA"/>
        </w:rPr>
        <w:t>naknadno definisanim iznosima,</w:t>
      </w:r>
      <w:r w:rsidR="009E1083" w:rsidRPr="001923E7">
        <w:rPr>
          <w:lang w:val="bs-Latn-BA"/>
        </w:rPr>
        <w:t xml:space="preserve"> </w:t>
      </w:r>
      <w:r w:rsidR="007065F2" w:rsidRPr="001923E7">
        <w:rPr>
          <w:lang w:val="bs-Latn-BA"/>
        </w:rPr>
        <w:t>a ta</w:t>
      </w:r>
      <w:r w:rsidR="004B325D" w:rsidRPr="001923E7">
        <w:rPr>
          <w:lang w:val="bs-Latn-BA"/>
        </w:rPr>
        <w:t xml:space="preserve"> sredstva bi se koristila kao </w:t>
      </w:r>
      <w:r w:rsidR="007065F2" w:rsidRPr="001923E7">
        <w:rPr>
          <w:lang w:val="bs-Latn-BA"/>
        </w:rPr>
        <w:t>bespovratna sredstva</w:t>
      </w:r>
      <w:r w:rsidR="004B325D" w:rsidRPr="001923E7">
        <w:rPr>
          <w:lang w:val="bs-Latn-BA"/>
        </w:rPr>
        <w:t xml:space="preserve"> u provođenju mjera održivog grijanja i energijske efikasnosti u individualnim objektima stanovanja</w:t>
      </w:r>
      <w:r w:rsidR="00D50B91" w:rsidRPr="001923E7">
        <w:rPr>
          <w:lang w:val="bs-Latn-BA"/>
        </w:rPr>
        <w:t>. O</w:t>
      </w:r>
      <w:r w:rsidR="004B325D" w:rsidRPr="001923E7">
        <w:rPr>
          <w:lang w:val="bs-Latn-BA"/>
        </w:rPr>
        <w:t xml:space="preserve">čekuje se </w:t>
      </w:r>
      <w:r w:rsidR="00D50B91" w:rsidRPr="001923E7">
        <w:rPr>
          <w:lang w:val="bs-Latn-BA"/>
        </w:rPr>
        <w:t>sufinan</w:t>
      </w:r>
      <w:r w:rsidR="00915C73" w:rsidRPr="001923E7">
        <w:rPr>
          <w:lang w:val="bs-Latn-BA"/>
        </w:rPr>
        <w:t>s</w:t>
      </w:r>
      <w:r w:rsidR="00D50B91" w:rsidRPr="001923E7">
        <w:rPr>
          <w:lang w:val="bs-Latn-BA"/>
        </w:rPr>
        <w:t>iranje od strane građana/aplikanata u najmanje istom tom iznosu</w:t>
      </w:r>
      <w:r w:rsidR="00461F8A" w:rsidRPr="001923E7">
        <w:rPr>
          <w:lang w:val="bs-Latn-BA"/>
        </w:rPr>
        <w:t xml:space="preserve">, odnosno </w:t>
      </w:r>
      <w:r w:rsidR="007065F2" w:rsidRPr="001923E7">
        <w:rPr>
          <w:lang w:val="bs-Latn-BA"/>
        </w:rPr>
        <w:t>minimalno 20</w:t>
      </w:r>
      <w:r w:rsidR="00461F8A" w:rsidRPr="001923E7">
        <w:rPr>
          <w:lang w:val="bs-Latn-BA"/>
        </w:rPr>
        <w:t xml:space="preserve"> mil </w:t>
      </w:r>
      <w:r w:rsidR="007065F2" w:rsidRPr="001923E7">
        <w:rPr>
          <w:lang w:val="bs-Latn-BA"/>
        </w:rPr>
        <w:t>USD</w:t>
      </w:r>
      <w:r w:rsidR="00461F8A" w:rsidRPr="001923E7">
        <w:rPr>
          <w:lang w:val="bs-Latn-BA"/>
        </w:rPr>
        <w:t xml:space="preserve">. </w:t>
      </w:r>
    </w:p>
    <w:p w14:paraId="2BE4052C" w14:textId="0B9E983B" w:rsidR="00C565A6" w:rsidRPr="001923E7" w:rsidRDefault="00C565A6" w:rsidP="00C565A6">
      <w:pPr>
        <w:pStyle w:val="Heading2"/>
        <w:rPr>
          <w:lang w:val="bs-Latn-BA"/>
        </w:rPr>
      </w:pPr>
      <w:bookmarkStart w:id="8" w:name="_Toc182845618"/>
      <w:bookmarkStart w:id="9" w:name="_Toc190367898"/>
      <w:r w:rsidRPr="001923E7">
        <w:rPr>
          <w:lang w:val="bs-Latn-BA"/>
        </w:rPr>
        <w:t>Uvjeti dodjele bespovratnih sredstava</w:t>
      </w:r>
      <w:bookmarkEnd w:id="8"/>
      <w:bookmarkEnd w:id="9"/>
    </w:p>
    <w:p w14:paraId="5296A150" w14:textId="584D49F0" w:rsidR="00D67E70" w:rsidRPr="001923E7" w:rsidRDefault="00D67E70" w:rsidP="00D67E70">
      <w:pPr>
        <w:rPr>
          <w:lang w:val="bs-Latn-BA"/>
        </w:rPr>
      </w:pPr>
      <w:r w:rsidRPr="001923E7">
        <w:rPr>
          <w:lang w:val="bs-Latn-BA"/>
        </w:rPr>
        <w:t>Od odabranih Kantona se zahtijeva dodjela</w:t>
      </w:r>
      <w:r w:rsidR="00227425" w:rsidRPr="001923E7">
        <w:rPr>
          <w:lang w:val="bs-Latn-BA"/>
        </w:rPr>
        <w:t xml:space="preserve"> bespovratnih sredstava </w:t>
      </w:r>
      <w:r w:rsidRPr="001923E7">
        <w:rPr>
          <w:lang w:val="bs-Latn-BA"/>
        </w:rPr>
        <w:t>u dogovoren</w:t>
      </w:r>
      <w:r w:rsidR="00C47080" w:rsidRPr="001923E7">
        <w:rPr>
          <w:lang w:val="bs-Latn-BA"/>
        </w:rPr>
        <w:t>i</w:t>
      </w:r>
      <w:r w:rsidRPr="001923E7">
        <w:rPr>
          <w:lang w:val="bs-Latn-BA"/>
        </w:rPr>
        <w:t xml:space="preserve">m </w:t>
      </w:r>
      <w:r w:rsidR="00C47080" w:rsidRPr="001923E7">
        <w:rPr>
          <w:lang w:val="bs-Latn-BA"/>
        </w:rPr>
        <w:t>iznosima</w:t>
      </w:r>
      <w:r w:rsidRPr="001923E7">
        <w:rPr>
          <w:lang w:val="bs-Latn-BA"/>
        </w:rPr>
        <w:t xml:space="preserve"> prema </w:t>
      </w:r>
      <w:r w:rsidR="001A7146" w:rsidRPr="001923E7">
        <w:rPr>
          <w:lang w:val="bs-Latn-BA"/>
        </w:rPr>
        <w:t xml:space="preserve">Sporazumu o razumijevanju potpisanim sa PMU. </w:t>
      </w:r>
      <w:r w:rsidRPr="001923E7">
        <w:rPr>
          <w:lang w:val="bs-Latn-BA"/>
        </w:rPr>
        <w:t xml:space="preserve">Posebni uvjeti za udio u bespovratnim sredstvima i </w:t>
      </w:r>
      <w:r w:rsidR="00093CAE" w:rsidRPr="001923E7">
        <w:rPr>
          <w:lang w:val="bs-Latn-BA"/>
        </w:rPr>
        <w:t>ostalih zahtjeva p</w:t>
      </w:r>
      <w:r w:rsidRPr="001923E7">
        <w:rPr>
          <w:lang w:val="bs-Latn-BA"/>
        </w:rPr>
        <w:t xml:space="preserve">opisani su javnim pozivom i </w:t>
      </w:r>
      <w:r w:rsidR="00093CAE" w:rsidRPr="001923E7">
        <w:rPr>
          <w:lang w:val="bs-Latn-BA"/>
        </w:rPr>
        <w:t>Ugovorom o dodjeli bespovratnih sredstava koji potpisuju 4 strane: PMU, PIT, Izvođač i krajnji korisnik/aplikant.</w:t>
      </w:r>
    </w:p>
    <w:p w14:paraId="440821A0" w14:textId="41A1BA7D" w:rsidR="00C565A6" w:rsidRPr="001923E7" w:rsidRDefault="00D67E70" w:rsidP="00D67E70">
      <w:pPr>
        <w:rPr>
          <w:lang w:val="bs-Latn-BA"/>
        </w:rPr>
      </w:pPr>
      <w:r w:rsidRPr="001923E7">
        <w:rPr>
          <w:lang w:val="bs-Latn-BA"/>
        </w:rPr>
        <w:t>Izabrani krajnji korisnici</w:t>
      </w:r>
      <w:r w:rsidR="00915C73" w:rsidRPr="001923E7">
        <w:rPr>
          <w:lang w:val="bs-Latn-BA"/>
        </w:rPr>
        <w:t>/aplikanti</w:t>
      </w:r>
      <w:r w:rsidRPr="001923E7">
        <w:rPr>
          <w:lang w:val="bs-Latn-BA"/>
        </w:rPr>
        <w:t xml:space="preserve"> su dužni </w:t>
      </w:r>
      <w:r w:rsidR="0066420A" w:rsidRPr="001923E7">
        <w:rPr>
          <w:lang w:val="bs-Latn-BA"/>
        </w:rPr>
        <w:t>isplatiti dio investicije koji nije obuhvaćen grantom za</w:t>
      </w:r>
      <w:r w:rsidRPr="001923E7">
        <w:rPr>
          <w:lang w:val="bs-Latn-BA"/>
        </w:rPr>
        <w:t xml:space="preserve"> mjere za unapređenje EE prema predračunu koji su dobili od odabranih Izvođača u procentu/iznosu navedenom u </w:t>
      </w:r>
      <w:r w:rsidR="0066420A" w:rsidRPr="001923E7">
        <w:rPr>
          <w:lang w:val="bs-Latn-BA"/>
        </w:rPr>
        <w:t>Ugovoru o dodjeli bespovratnih sredstava</w:t>
      </w:r>
      <w:r w:rsidR="00BE4E20" w:rsidRPr="001923E7">
        <w:rPr>
          <w:lang w:val="bs-Latn-BA"/>
        </w:rPr>
        <w:t>. P</w:t>
      </w:r>
      <w:r w:rsidRPr="001923E7">
        <w:rPr>
          <w:lang w:val="bs-Latn-BA"/>
        </w:rPr>
        <w:t xml:space="preserve">osebni uvjeti za udio u bespovratnim sredstvima i zahtjevi za </w:t>
      </w:r>
      <w:r w:rsidR="00BE4E20" w:rsidRPr="001923E7">
        <w:rPr>
          <w:lang w:val="bs-Latn-BA"/>
        </w:rPr>
        <w:t xml:space="preserve">dodjelu </w:t>
      </w:r>
      <w:r w:rsidR="00A12545" w:rsidRPr="001923E7">
        <w:rPr>
          <w:lang w:val="bs-Latn-BA"/>
        </w:rPr>
        <w:t>bespovratnih</w:t>
      </w:r>
      <w:r w:rsidR="00BE4E20" w:rsidRPr="001923E7">
        <w:rPr>
          <w:lang w:val="bs-Latn-BA"/>
        </w:rPr>
        <w:t xml:space="preserve"> sredstava</w:t>
      </w:r>
      <w:r w:rsidRPr="001923E7">
        <w:rPr>
          <w:lang w:val="bs-Latn-BA"/>
        </w:rPr>
        <w:t xml:space="preserve"> propisani su javnim pozivom i pratećom dokumentacijom.</w:t>
      </w:r>
    </w:p>
    <w:p w14:paraId="4B01F271" w14:textId="5B56FD93" w:rsidR="003D2F4E" w:rsidRPr="001923E7" w:rsidRDefault="00371B1E" w:rsidP="00537205">
      <w:pPr>
        <w:pStyle w:val="Heading2"/>
        <w:rPr>
          <w:lang w:val="bs-Latn-BA"/>
        </w:rPr>
      </w:pPr>
      <w:bookmarkStart w:id="10" w:name="_Toc182845619"/>
      <w:bookmarkStart w:id="11" w:name="_Toc190367899"/>
      <w:r w:rsidRPr="001923E7">
        <w:rPr>
          <w:lang w:val="bs-Latn-BA"/>
        </w:rPr>
        <w:t>Vremenski period implementacije</w:t>
      </w:r>
      <w:bookmarkEnd w:id="10"/>
      <w:bookmarkEnd w:id="11"/>
    </w:p>
    <w:p w14:paraId="664DBDB5" w14:textId="1DFDA246" w:rsidR="00FA50A6" w:rsidRPr="001923E7" w:rsidRDefault="00207812" w:rsidP="004E6E0E">
      <w:pPr>
        <w:rPr>
          <w:lang w:val="bs-Latn-BA"/>
        </w:rPr>
      </w:pPr>
      <w:r w:rsidRPr="001923E7">
        <w:rPr>
          <w:lang w:val="bs-Latn-BA"/>
        </w:rPr>
        <w:t>Pro</w:t>
      </w:r>
      <w:r w:rsidR="001A0F6A" w:rsidRPr="001923E7">
        <w:rPr>
          <w:lang w:val="bs-Latn-BA"/>
        </w:rPr>
        <w:t>jekat</w:t>
      </w:r>
      <w:r w:rsidRPr="001923E7">
        <w:rPr>
          <w:lang w:val="bs-Latn-BA"/>
        </w:rPr>
        <w:t xml:space="preserve"> će trajati od </w:t>
      </w:r>
      <w:r w:rsidR="001A0F6A" w:rsidRPr="001923E7">
        <w:rPr>
          <w:lang w:val="bs-Latn-BA"/>
        </w:rPr>
        <w:t>30. maja 2024. do 30. juna 2029. godine</w:t>
      </w:r>
      <w:r w:rsidR="00FA50A6" w:rsidRPr="001923E7">
        <w:rPr>
          <w:lang w:val="bs-Latn-BA"/>
        </w:rPr>
        <w:t>.</w:t>
      </w:r>
    </w:p>
    <w:p w14:paraId="1AEC55D9" w14:textId="6E872DE3" w:rsidR="003D2F4E" w:rsidRPr="001923E7" w:rsidRDefault="00FE3CB9" w:rsidP="00537205">
      <w:pPr>
        <w:pStyle w:val="Heading2"/>
        <w:rPr>
          <w:lang w:val="bs-Latn-BA"/>
        </w:rPr>
      </w:pPr>
      <w:bookmarkStart w:id="12" w:name="_Toc182845620"/>
      <w:bookmarkStart w:id="13" w:name="_Toc190367900"/>
      <w:r w:rsidRPr="001923E7">
        <w:rPr>
          <w:lang w:val="bs-Latn-BA"/>
        </w:rPr>
        <w:t>Rokovi i kako se prijaviti</w:t>
      </w:r>
      <w:bookmarkEnd w:id="12"/>
      <w:bookmarkEnd w:id="13"/>
    </w:p>
    <w:p w14:paraId="7B38FCA9" w14:textId="33020844" w:rsidR="00A100EA" w:rsidRPr="001923E7" w:rsidRDefault="00BC4AE0" w:rsidP="001F5D52">
      <w:pPr>
        <w:pStyle w:val="ListParagraph"/>
        <w:numPr>
          <w:ilvl w:val="0"/>
          <w:numId w:val="3"/>
        </w:numPr>
        <w:rPr>
          <w:lang w:val="bs-Latn-BA"/>
        </w:rPr>
      </w:pPr>
      <w:r w:rsidRPr="001923E7">
        <w:rPr>
          <w:lang w:val="bs-Latn-BA"/>
        </w:rPr>
        <w:t xml:space="preserve">Nakon ispunjenja preduslova za provođenja procesa </w:t>
      </w:r>
      <w:r w:rsidR="00915C73" w:rsidRPr="001923E7">
        <w:rPr>
          <w:lang w:val="bs-Latn-BA"/>
        </w:rPr>
        <w:t xml:space="preserve">javnih poziva </w:t>
      </w:r>
      <w:r w:rsidR="00C02950" w:rsidRPr="001923E7">
        <w:rPr>
          <w:lang w:val="bs-Latn-BA"/>
        </w:rPr>
        <w:t xml:space="preserve">u projektu, PIT </w:t>
      </w:r>
      <w:r w:rsidR="00A100EA" w:rsidRPr="001923E7">
        <w:rPr>
          <w:lang w:val="bs-Latn-BA"/>
        </w:rPr>
        <w:t xml:space="preserve">će </w:t>
      </w:r>
      <w:r w:rsidR="00C02950" w:rsidRPr="001923E7">
        <w:rPr>
          <w:lang w:val="bs-Latn-BA"/>
        </w:rPr>
        <w:t>donosi</w:t>
      </w:r>
      <w:r w:rsidR="00A100EA" w:rsidRPr="001923E7">
        <w:rPr>
          <w:lang w:val="bs-Latn-BA"/>
        </w:rPr>
        <w:t>ti</w:t>
      </w:r>
      <w:r w:rsidR="00C02950" w:rsidRPr="001923E7">
        <w:rPr>
          <w:lang w:val="bs-Latn-BA"/>
        </w:rPr>
        <w:t xml:space="preserve"> Odluk</w:t>
      </w:r>
      <w:r w:rsidR="00A100EA" w:rsidRPr="001923E7">
        <w:rPr>
          <w:lang w:val="bs-Latn-BA"/>
        </w:rPr>
        <w:t>e</w:t>
      </w:r>
      <w:r w:rsidR="00C02950" w:rsidRPr="001923E7">
        <w:rPr>
          <w:lang w:val="bs-Latn-BA"/>
        </w:rPr>
        <w:t xml:space="preserve"> o raspisivanju javnih poziva</w:t>
      </w:r>
      <w:r w:rsidR="00F35F26" w:rsidRPr="001923E7">
        <w:rPr>
          <w:lang w:val="bs-Latn-BA"/>
        </w:rPr>
        <w:t xml:space="preserve"> i raspisivati sljedeće javne pozive</w:t>
      </w:r>
      <w:r w:rsidR="00A100EA" w:rsidRPr="001923E7">
        <w:rPr>
          <w:lang w:val="bs-Latn-BA"/>
        </w:rPr>
        <w:t>:</w:t>
      </w:r>
    </w:p>
    <w:p w14:paraId="6B02D0E5" w14:textId="4600815F" w:rsidR="0075125A" w:rsidRPr="001923E7" w:rsidRDefault="0087398C" w:rsidP="001F5D52">
      <w:pPr>
        <w:pStyle w:val="ListParagraph"/>
        <w:numPr>
          <w:ilvl w:val="0"/>
          <w:numId w:val="4"/>
        </w:numPr>
        <w:rPr>
          <w:lang w:val="bs-Latn-BA"/>
        </w:rPr>
      </w:pPr>
      <w:r w:rsidRPr="001923E7">
        <w:rPr>
          <w:lang w:val="bs-Latn-BA"/>
        </w:rPr>
        <w:t>Komponenta 2:</w:t>
      </w:r>
    </w:p>
    <w:p w14:paraId="10613825" w14:textId="6108D52C" w:rsidR="0087398C" w:rsidRPr="001923E7" w:rsidRDefault="00E641FA" w:rsidP="001F5D52">
      <w:pPr>
        <w:pStyle w:val="ListParagraph"/>
        <w:numPr>
          <w:ilvl w:val="0"/>
          <w:numId w:val="5"/>
        </w:numPr>
        <w:rPr>
          <w:lang w:val="bs-Latn-BA"/>
        </w:rPr>
      </w:pPr>
      <w:r w:rsidRPr="001923E7">
        <w:rPr>
          <w:lang w:val="bs-Latn-BA"/>
        </w:rPr>
        <w:t>Javni pozivi za proizvođače i dobavljače certificiranih peći/kotlova i toplotnih pumpi; određivanje liste podobnih certificiranih uređaja za ugradnju</w:t>
      </w:r>
    </w:p>
    <w:p w14:paraId="32DAA4D0" w14:textId="45EC07B1" w:rsidR="00F35F26" w:rsidRPr="001923E7" w:rsidRDefault="00F35F26" w:rsidP="001F5D52">
      <w:pPr>
        <w:pStyle w:val="ListParagraph"/>
        <w:numPr>
          <w:ilvl w:val="0"/>
          <w:numId w:val="5"/>
        </w:numPr>
        <w:rPr>
          <w:lang w:val="bs-Latn-BA"/>
        </w:rPr>
      </w:pPr>
      <w:r w:rsidRPr="001923E7">
        <w:rPr>
          <w:lang w:val="bs-Latn-BA"/>
        </w:rPr>
        <w:t>Javni pozivi za izvođače - najava implementacije projekta i pozivanje građana za dostavljanje PPR</w:t>
      </w:r>
      <w:r w:rsidR="005B3336" w:rsidRPr="001923E7">
        <w:rPr>
          <w:lang w:val="bs-Latn-BA"/>
        </w:rPr>
        <w:t xml:space="preserve">, </w:t>
      </w:r>
      <w:r w:rsidR="00D93C47" w:rsidRPr="001923E7">
        <w:rPr>
          <w:lang w:val="bs-Latn-BA"/>
        </w:rPr>
        <w:t>određivanje liste izvođača za pojedine mjere</w:t>
      </w:r>
    </w:p>
    <w:p w14:paraId="781EF468" w14:textId="560BC2A0" w:rsidR="00F35F26" w:rsidRPr="001923E7" w:rsidRDefault="00F35F26" w:rsidP="001F5D52">
      <w:pPr>
        <w:pStyle w:val="ListParagraph"/>
        <w:numPr>
          <w:ilvl w:val="0"/>
          <w:numId w:val="5"/>
        </w:numPr>
        <w:rPr>
          <w:lang w:val="bs-Latn-BA"/>
        </w:rPr>
      </w:pPr>
      <w:r w:rsidRPr="001923E7">
        <w:rPr>
          <w:lang w:val="bs-Latn-BA"/>
        </w:rPr>
        <w:t xml:space="preserve">Javni pozivi za </w:t>
      </w:r>
      <w:r w:rsidR="00915C73" w:rsidRPr="001923E7">
        <w:rPr>
          <w:lang w:val="bs-Latn-BA"/>
        </w:rPr>
        <w:t>krajnje korisnike</w:t>
      </w:r>
      <w:r w:rsidRPr="001923E7">
        <w:rPr>
          <w:lang w:val="bs-Latn-BA"/>
        </w:rPr>
        <w:t>/aplikante</w:t>
      </w:r>
    </w:p>
    <w:p w14:paraId="7EC947F2" w14:textId="20DE0600" w:rsidR="00646972" w:rsidRPr="001923E7" w:rsidRDefault="00646972" w:rsidP="001F5D52">
      <w:pPr>
        <w:pStyle w:val="ListParagraph"/>
        <w:numPr>
          <w:ilvl w:val="0"/>
          <w:numId w:val="5"/>
        </w:numPr>
        <w:rPr>
          <w:lang w:val="bs-Latn-BA"/>
        </w:rPr>
      </w:pPr>
      <w:r w:rsidRPr="001923E7">
        <w:rPr>
          <w:lang w:val="bs-Latn-BA"/>
        </w:rPr>
        <w:t>Javni pozivi za nadzor nad izvođenjem radova (ukoliko se planira angažovati firma)</w:t>
      </w:r>
      <w:r w:rsidR="003A0D6D" w:rsidRPr="001923E7">
        <w:rPr>
          <w:rStyle w:val="FootnoteReference"/>
          <w:lang w:val="bs-Latn-BA"/>
        </w:rPr>
        <w:footnoteReference w:id="2"/>
      </w:r>
    </w:p>
    <w:p w14:paraId="1CDD5569" w14:textId="327EA001" w:rsidR="00BC4AE0" w:rsidRPr="001923E7" w:rsidRDefault="00253856" w:rsidP="001F5D52">
      <w:pPr>
        <w:pStyle w:val="ListParagraph"/>
        <w:numPr>
          <w:ilvl w:val="0"/>
          <w:numId w:val="3"/>
        </w:numPr>
        <w:rPr>
          <w:lang w:val="bs-Latn-BA"/>
        </w:rPr>
      </w:pPr>
      <w:r w:rsidRPr="001923E7">
        <w:rPr>
          <w:lang w:val="bs-Latn-BA"/>
        </w:rPr>
        <w:lastRenderedPageBreak/>
        <w:t xml:space="preserve">Postupak ocjenjivanja i </w:t>
      </w:r>
      <w:r w:rsidR="00285868" w:rsidRPr="001923E7">
        <w:rPr>
          <w:lang w:val="bs-Latn-BA"/>
        </w:rPr>
        <w:t>kriterij</w:t>
      </w:r>
      <w:r w:rsidRPr="001923E7">
        <w:rPr>
          <w:lang w:val="bs-Latn-BA"/>
        </w:rPr>
        <w:t xml:space="preserve">a odlučivanja o odabiru projekata za </w:t>
      </w:r>
      <w:r w:rsidR="00933A33" w:rsidRPr="001923E7">
        <w:rPr>
          <w:lang w:val="bs-Latn-BA"/>
        </w:rPr>
        <w:t xml:space="preserve">dodjelu bespovratnih sredstava putem Projekta definisan je </w:t>
      </w:r>
      <w:r w:rsidR="00B00EAD" w:rsidRPr="001923E7">
        <w:rPr>
          <w:lang w:val="bs-Latn-BA"/>
        </w:rPr>
        <w:t>P</w:t>
      </w:r>
      <w:r w:rsidR="004B615A" w:rsidRPr="001923E7">
        <w:rPr>
          <w:lang w:val="bs-Latn-BA"/>
        </w:rPr>
        <w:t>oglavljem</w:t>
      </w:r>
      <w:r w:rsidR="00B00EAD" w:rsidRPr="001923E7">
        <w:rPr>
          <w:lang w:val="bs-Latn-BA"/>
        </w:rPr>
        <w:t xml:space="preserve"> </w:t>
      </w:r>
      <w:r w:rsidR="0098090A" w:rsidRPr="001923E7">
        <w:rPr>
          <w:lang w:val="bs-Latn-BA"/>
        </w:rPr>
        <w:t>4</w:t>
      </w:r>
    </w:p>
    <w:p w14:paraId="3C7932F3" w14:textId="3F363007" w:rsidR="00543644" w:rsidRPr="001923E7" w:rsidRDefault="00543644" w:rsidP="001F5D52">
      <w:pPr>
        <w:pStyle w:val="ListParagraph"/>
        <w:numPr>
          <w:ilvl w:val="0"/>
          <w:numId w:val="3"/>
        </w:numPr>
        <w:rPr>
          <w:lang w:val="bs-Latn-BA"/>
        </w:rPr>
      </w:pPr>
      <w:r w:rsidRPr="001923E7">
        <w:rPr>
          <w:lang w:val="bs-Latn-BA"/>
        </w:rPr>
        <w:t>Rokovi za objavljivanje javnih poziva</w:t>
      </w:r>
      <w:r w:rsidR="001034B8" w:rsidRPr="001923E7">
        <w:rPr>
          <w:lang w:val="bs-Latn-BA"/>
        </w:rPr>
        <w:t xml:space="preserve"> biti će definisani u skladu s ostalim aktivnostima na projektu. </w:t>
      </w:r>
    </w:p>
    <w:p w14:paraId="6869236E" w14:textId="56DA0484" w:rsidR="00543644" w:rsidRPr="001923E7" w:rsidRDefault="004E559B" w:rsidP="001F5D52">
      <w:pPr>
        <w:pStyle w:val="ListParagraph"/>
        <w:numPr>
          <w:ilvl w:val="0"/>
          <w:numId w:val="3"/>
        </w:numPr>
        <w:rPr>
          <w:lang w:val="bs-Latn-BA"/>
        </w:rPr>
      </w:pPr>
      <w:r w:rsidRPr="001923E7">
        <w:rPr>
          <w:lang w:val="bs-Latn-BA"/>
        </w:rPr>
        <w:t xml:space="preserve">Detaljni rokovi, način dostavljanja prijava i njihovo razmatranje će biti navedeni u objavljenim javnim pozivima na </w:t>
      </w:r>
      <w:r w:rsidR="00B46B82" w:rsidRPr="001923E7">
        <w:rPr>
          <w:lang w:val="bs-Latn-BA"/>
        </w:rPr>
        <w:t>web stranici Projekta</w:t>
      </w:r>
      <w:r w:rsidR="00CA1962" w:rsidRPr="001923E7">
        <w:rPr>
          <w:lang w:val="bs-Latn-BA"/>
        </w:rPr>
        <w:t xml:space="preserve"> </w:t>
      </w:r>
      <w:r w:rsidR="00B46B82" w:rsidRPr="001923E7">
        <w:rPr>
          <w:lang w:val="bs-Latn-BA"/>
        </w:rPr>
        <w:t xml:space="preserve">ili </w:t>
      </w:r>
      <w:r w:rsidR="00543644" w:rsidRPr="001923E7">
        <w:rPr>
          <w:lang w:val="bs-Latn-BA"/>
        </w:rPr>
        <w:t>web stranici</w:t>
      </w:r>
      <w:r w:rsidR="003A230E" w:rsidRPr="001923E7">
        <w:rPr>
          <w:lang w:val="bs-Latn-BA"/>
        </w:rPr>
        <w:t xml:space="preserve"> nadležnog Ministarstva za implementaciju komponente 2</w:t>
      </w:r>
      <w:r w:rsidR="00543644" w:rsidRPr="001923E7">
        <w:rPr>
          <w:lang w:val="bs-Latn-BA"/>
        </w:rPr>
        <w:t>.</w:t>
      </w:r>
      <w:r w:rsidR="00957495" w:rsidRPr="001923E7">
        <w:rPr>
          <w:lang w:val="bs-Latn-BA"/>
        </w:rPr>
        <w:t xml:space="preserve"> </w:t>
      </w:r>
    </w:p>
    <w:p w14:paraId="216F8587" w14:textId="5839DDF9" w:rsidR="003D2F4E" w:rsidRPr="001923E7" w:rsidRDefault="00EA482B" w:rsidP="00537205">
      <w:pPr>
        <w:pStyle w:val="Heading2"/>
        <w:rPr>
          <w:rFonts w:cstheme="minorHAnsi"/>
          <w:lang w:val="bs-Latn-BA"/>
        </w:rPr>
      </w:pPr>
      <w:bookmarkStart w:id="14" w:name="_Toc182845621"/>
      <w:bookmarkStart w:id="15" w:name="_Toc190367901"/>
      <w:r w:rsidRPr="001923E7">
        <w:rPr>
          <w:lang w:val="bs-Latn-BA"/>
        </w:rPr>
        <w:t>Investicije podržane</w:t>
      </w:r>
      <w:r w:rsidR="004B1556" w:rsidRPr="001923E7">
        <w:rPr>
          <w:lang w:val="bs-Latn-BA"/>
        </w:rPr>
        <w:t xml:space="preserve"> projektom</w:t>
      </w:r>
      <w:bookmarkEnd w:id="14"/>
      <w:bookmarkEnd w:id="15"/>
    </w:p>
    <w:p w14:paraId="27ED394E" w14:textId="6D296EDD" w:rsidR="004718DA" w:rsidRPr="001923E7" w:rsidRDefault="004718DA" w:rsidP="00957BBB">
      <w:pPr>
        <w:rPr>
          <w:lang w:val="bs-Latn-BA"/>
        </w:rPr>
      </w:pPr>
      <w:r w:rsidRPr="001923E7">
        <w:rPr>
          <w:lang w:val="bs-Latn-BA"/>
        </w:rPr>
        <w:t>P</w:t>
      </w:r>
      <w:r w:rsidR="00C74417" w:rsidRPr="001923E7">
        <w:rPr>
          <w:lang w:val="bs-Latn-BA"/>
        </w:rPr>
        <w:t>rihvatljive investicije podržane projektom</w:t>
      </w:r>
      <w:r w:rsidR="00F543F5" w:rsidRPr="001923E7">
        <w:rPr>
          <w:lang w:val="bs-Latn-BA"/>
        </w:rPr>
        <w:t xml:space="preserve"> </w:t>
      </w:r>
      <w:r w:rsidRPr="001923E7">
        <w:rPr>
          <w:lang w:val="bs-Latn-BA"/>
        </w:rPr>
        <w:t xml:space="preserve">za sisteme grijanja </w:t>
      </w:r>
      <w:r w:rsidR="00C74417" w:rsidRPr="001923E7">
        <w:rPr>
          <w:lang w:val="bs-Latn-BA"/>
        </w:rPr>
        <w:t>uključivat će zamjenu tradicionalnih peći i kotlova na čvrsta goriva (drva ili ugalj) modernim i čistijim tehnologijama grijanja (peći/kotlov</w:t>
      </w:r>
      <w:r w:rsidR="004D5606" w:rsidRPr="001923E7">
        <w:rPr>
          <w:lang w:val="bs-Latn-BA"/>
        </w:rPr>
        <w:t xml:space="preserve">i </w:t>
      </w:r>
      <w:r w:rsidR="00C74417" w:rsidRPr="001923E7">
        <w:rPr>
          <w:lang w:val="bs-Latn-BA"/>
        </w:rPr>
        <w:t>na drv</w:t>
      </w:r>
      <w:r w:rsidRPr="001923E7">
        <w:rPr>
          <w:lang w:val="bs-Latn-BA"/>
        </w:rPr>
        <w:t>ni</w:t>
      </w:r>
      <w:r w:rsidR="00C74417" w:rsidRPr="001923E7">
        <w:rPr>
          <w:lang w:val="bs-Latn-BA"/>
        </w:rPr>
        <w:t xml:space="preserve"> pelet i top</w:t>
      </w:r>
      <w:r w:rsidRPr="001923E7">
        <w:rPr>
          <w:lang w:val="bs-Latn-BA"/>
        </w:rPr>
        <w:t>lotn</w:t>
      </w:r>
      <w:r w:rsidR="00C74417" w:rsidRPr="001923E7">
        <w:rPr>
          <w:lang w:val="bs-Latn-BA"/>
        </w:rPr>
        <w:t xml:space="preserve">e pumpe zrak-zrak/zrak-voda). Ugradnja peći/kotlova na prirodni gas bit će dozvoljena samo u Kantonu Sarajevo, gdje oko 95 posto urbane populacije ima pristup postojećoj </w:t>
      </w:r>
      <w:r w:rsidRPr="001923E7">
        <w:rPr>
          <w:lang w:val="bs-Latn-BA"/>
        </w:rPr>
        <w:t xml:space="preserve">distributivnoj </w:t>
      </w:r>
      <w:r w:rsidR="00C74417" w:rsidRPr="001923E7">
        <w:rPr>
          <w:lang w:val="bs-Latn-BA"/>
        </w:rPr>
        <w:t xml:space="preserve">mreži gasa. </w:t>
      </w:r>
    </w:p>
    <w:p w14:paraId="4E625D7D" w14:textId="653F5560" w:rsidR="00390BAA" w:rsidRPr="001923E7" w:rsidRDefault="00C74417" w:rsidP="00957BBB">
      <w:pPr>
        <w:rPr>
          <w:lang w:val="bs-Latn-BA"/>
        </w:rPr>
      </w:pPr>
      <w:r w:rsidRPr="001923E7">
        <w:rPr>
          <w:lang w:val="bs-Latn-BA"/>
        </w:rPr>
        <w:t xml:space="preserve">Prihvatljive investicije u energetsku efikasnost uključivat će, između ostalog, </w:t>
      </w:r>
      <w:r w:rsidR="00675812" w:rsidRPr="001923E7">
        <w:rPr>
          <w:lang w:val="bs-Latn-BA"/>
        </w:rPr>
        <w:t>t</w:t>
      </w:r>
      <w:r w:rsidR="00027F76" w:rsidRPr="001923E7">
        <w:rPr>
          <w:lang w:val="bs-Latn-BA"/>
        </w:rPr>
        <w:t>e</w:t>
      </w:r>
      <w:r w:rsidR="00675812" w:rsidRPr="001923E7">
        <w:rPr>
          <w:lang w:val="bs-Latn-BA"/>
        </w:rPr>
        <w:t xml:space="preserve">rmoizolaciju vanjskih zidova, termoizolaciju stropa prema </w:t>
      </w:r>
      <w:r w:rsidR="00027F76" w:rsidRPr="001923E7">
        <w:rPr>
          <w:lang w:val="bs-Latn-BA"/>
        </w:rPr>
        <w:t>tavan</w:t>
      </w:r>
      <w:r w:rsidR="00781895" w:rsidRPr="001923E7">
        <w:rPr>
          <w:lang w:val="bs-Latn-BA"/>
        </w:rPr>
        <w:t xml:space="preserve">u, termoizolaciju </w:t>
      </w:r>
      <w:r w:rsidR="00027F76" w:rsidRPr="001923E7">
        <w:rPr>
          <w:lang w:val="bs-Latn-BA"/>
        </w:rPr>
        <w:t>kosih krovova</w:t>
      </w:r>
      <w:r w:rsidR="00781895" w:rsidRPr="001923E7">
        <w:rPr>
          <w:lang w:val="bs-Latn-BA"/>
        </w:rPr>
        <w:t xml:space="preserve"> (ako je grijano stambeno potkrovlje)</w:t>
      </w:r>
      <w:r w:rsidR="00810996" w:rsidRPr="001923E7">
        <w:rPr>
          <w:lang w:val="bs-Latn-BA"/>
        </w:rPr>
        <w:t xml:space="preserve"> i</w:t>
      </w:r>
      <w:r w:rsidR="00027F76" w:rsidRPr="001923E7">
        <w:rPr>
          <w:lang w:val="bs-Latn-BA"/>
        </w:rPr>
        <w:t xml:space="preserve"> zamjenu vanjske stolarije/bravarije</w:t>
      </w:r>
      <w:r w:rsidR="00781895" w:rsidRPr="001923E7">
        <w:rPr>
          <w:lang w:val="bs-Latn-BA"/>
        </w:rPr>
        <w:t xml:space="preserve">. </w:t>
      </w:r>
    </w:p>
    <w:p w14:paraId="11DC39D1" w14:textId="4183DD9C" w:rsidR="00DE24E5" w:rsidRPr="001923E7" w:rsidRDefault="00915C73" w:rsidP="00957BBB">
      <w:pPr>
        <w:rPr>
          <w:lang w:val="bs-Latn-BA"/>
        </w:rPr>
      </w:pPr>
      <w:r w:rsidRPr="001923E7">
        <w:t>Pitanje pravnog statusa objekata će biti navedeni i dodatno definirani i javnim pozivima.</w:t>
      </w:r>
    </w:p>
    <w:p w14:paraId="2EA96F42" w14:textId="6CA33A07" w:rsidR="003D2F4E" w:rsidRPr="001923E7" w:rsidRDefault="004B1556" w:rsidP="00F557BB">
      <w:pPr>
        <w:pStyle w:val="Heading3"/>
        <w:rPr>
          <w:lang w:val="bs-Latn-BA"/>
        </w:rPr>
      </w:pPr>
      <w:bookmarkStart w:id="16" w:name="_Toc182845622"/>
      <w:bookmarkStart w:id="17" w:name="_Toc190367902"/>
      <w:r w:rsidRPr="001923E7">
        <w:rPr>
          <w:lang w:val="bs-Latn-BA"/>
        </w:rPr>
        <w:t xml:space="preserve">Lista prihvatljivih </w:t>
      </w:r>
      <w:r w:rsidR="00EA482B" w:rsidRPr="001923E7">
        <w:rPr>
          <w:lang w:val="bs-Latn-BA"/>
        </w:rPr>
        <w:t>investicija</w:t>
      </w:r>
      <w:bookmarkEnd w:id="16"/>
      <w:bookmarkEnd w:id="17"/>
    </w:p>
    <w:p w14:paraId="725B97C2" w14:textId="5BC62E04" w:rsidR="00543591" w:rsidRPr="001923E7" w:rsidRDefault="00915C73" w:rsidP="00543591">
      <w:pPr>
        <w:rPr>
          <w:lang w:val="bs-Latn-BA"/>
        </w:rPr>
      </w:pPr>
      <w:r w:rsidRPr="001923E7">
        <w:rPr>
          <w:lang w:val="bs-Latn-BA"/>
        </w:rPr>
        <w:t>Lista prihvatljivih investicija</w:t>
      </w:r>
      <w:r w:rsidR="002A16ED" w:rsidRPr="001923E7">
        <w:rPr>
          <w:lang w:val="bs-Latn-BA"/>
        </w:rPr>
        <w:t xml:space="preserve"> koj</w:t>
      </w:r>
      <w:r w:rsidRPr="001923E7">
        <w:rPr>
          <w:lang w:val="bs-Latn-BA"/>
        </w:rPr>
        <w:t>e</w:t>
      </w:r>
      <w:r w:rsidR="002A16ED" w:rsidRPr="001923E7">
        <w:rPr>
          <w:lang w:val="bs-Latn-BA"/>
        </w:rPr>
        <w:t xml:space="preserve"> su podržan</w:t>
      </w:r>
      <w:r w:rsidRPr="001923E7">
        <w:rPr>
          <w:lang w:val="bs-Latn-BA"/>
        </w:rPr>
        <w:t>e</w:t>
      </w:r>
      <w:r w:rsidR="002A16ED" w:rsidRPr="001923E7">
        <w:rPr>
          <w:lang w:val="bs-Latn-BA"/>
        </w:rPr>
        <w:t xml:space="preserve"> </w:t>
      </w:r>
      <w:r w:rsidR="008C5D84" w:rsidRPr="001923E7">
        <w:rPr>
          <w:lang w:val="bs-Latn-BA"/>
        </w:rPr>
        <w:t>finan</w:t>
      </w:r>
      <w:r w:rsidRPr="001923E7">
        <w:rPr>
          <w:lang w:val="bs-Latn-BA"/>
        </w:rPr>
        <w:t>s</w:t>
      </w:r>
      <w:r w:rsidR="008C5D84" w:rsidRPr="001923E7">
        <w:rPr>
          <w:lang w:val="bs-Latn-BA"/>
        </w:rPr>
        <w:t>iranjem</w:t>
      </w:r>
      <w:r w:rsidR="002A16ED" w:rsidRPr="001923E7">
        <w:rPr>
          <w:lang w:val="bs-Latn-BA"/>
        </w:rPr>
        <w:t xml:space="preserve"> u okviru komponente 2 </w:t>
      </w:r>
      <w:r w:rsidR="00F536DC" w:rsidRPr="001923E7">
        <w:rPr>
          <w:lang w:val="bs-Latn-BA"/>
        </w:rPr>
        <w:t xml:space="preserve">predstavljeni su u Poglavlju </w:t>
      </w:r>
      <w:r w:rsidR="002434D6" w:rsidRPr="001923E7">
        <w:rPr>
          <w:lang w:val="bs-Latn-BA"/>
        </w:rPr>
        <w:t>3.3.2</w:t>
      </w:r>
      <w:r w:rsidR="00F536DC" w:rsidRPr="001923E7">
        <w:rPr>
          <w:lang w:val="bs-Latn-BA"/>
        </w:rPr>
        <w:t xml:space="preserve">. ovog priručnika. </w:t>
      </w:r>
      <w:r w:rsidR="00543591" w:rsidRPr="001923E7">
        <w:rPr>
          <w:lang w:val="bs-Latn-BA"/>
        </w:rPr>
        <w:t>Projekti koj</w:t>
      </w:r>
      <w:r w:rsidR="00C53A44" w:rsidRPr="001923E7">
        <w:rPr>
          <w:lang w:val="bs-Latn-BA"/>
        </w:rPr>
        <w:t xml:space="preserve">ima će se dodijeliti bespovratna sredstva </w:t>
      </w:r>
      <w:r w:rsidR="00543591" w:rsidRPr="001923E7">
        <w:rPr>
          <w:lang w:val="bs-Latn-BA"/>
        </w:rPr>
        <w:t xml:space="preserve">u okviru komponente 2 moraju ispunjavati: </w:t>
      </w:r>
    </w:p>
    <w:p w14:paraId="3ED9E477" w14:textId="5BA27AD0" w:rsidR="00543591" w:rsidRPr="001923E7" w:rsidRDefault="00543591" w:rsidP="001F5D52">
      <w:pPr>
        <w:pStyle w:val="ListParagraph"/>
        <w:numPr>
          <w:ilvl w:val="0"/>
          <w:numId w:val="7"/>
        </w:numPr>
        <w:rPr>
          <w:lang w:val="bs-Latn-BA"/>
        </w:rPr>
      </w:pPr>
      <w:r w:rsidRPr="001923E7">
        <w:rPr>
          <w:lang w:val="bs-Latn-BA"/>
        </w:rPr>
        <w:t>sve op</w:t>
      </w:r>
      <w:r w:rsidR="008C5D84" w:rsidRPr="001923E7">
        <w:rPr>
          <w:lang w:val="bs-Latn-BA"/>
        </w:rPr>
        <w:t>ć</w:t>
      </w:r>
      <w:r w:rsidRPr="001923E7">
        <w:rPr>
          <w:lang w:val="bs-Latn-BA"/>
        </w:rPr>
        <w:t xml:space="preserve">e </w:t>
      </w:r>
      <w:r w:rsidR="00285868" w:rsidRPr="001923E7">
        <w:rPr>
          <w:lang w:val="bs-Latn-BA"/>
        </w:rPr>
        <w:t>kriterij</w:t>
      </w:r>
      <w:r w:rsidRPr="001923E7">
        <w:rPr>
          <w:lang w:val="bs-Latn-BA"/>
        </w:rPr>
        <w:t>e definisane Priručnikom (</w:t>
      </w:r>
      <w:r w:rsidR="002434D6" w:rsidRPr="001923E7">
        <w:rPr>
          <w:lang w:val="bs-Latn-BA"/>
        </w:rPr>
        <w:t>P</w:t>
      </w:r>
      <w:r w:rsidRPr="001923E7">
        <w:rPr>
          <w:lang w:val="bs-Latn-BA"/>
        </w:rPr>
        <w:t xml:space="preserve">oglavlje </w:t>
      </w:r>
      <w:r w:rsidR="002434D6" w:rsidRPr="001923E7">
        <w:rPr>
          <w:lang w:val="bs-Latn-BA"/>
        </w:rPr>
        <w:t>3.3.1</w:t>
      </w:r>
      <w:r w:rsidRPr="001923E7">
        <w:rPr>
          <w:lang w:val="bs-Latn-BA"/>
        </w:rPr>
        <w:t>),</w:t>
      </w:r>
    </w:p>
    <w:p w14:paraId="481E6DCA" w14:textId="68353463" w:rsidR="00543591" w:rsidRPr="001923E7" w:rsidRDefault="00543591" w:rsidP="001F5D52">
      <w:pPr>
        <w:pStyle w:val="ListParagraph"/>
        <w:numPr>
          <w:ilvl w:val="0"/>
          <w:numId w:val="7"/>
        </w:numPr>
        <w:rPr>
          <w:lang w:val="bs-Latn-BA"/>
        </w:rPr>
      </w:pPr>
      <w:r w:rsidRPr="001923E7">
        <w:rPr>
          <w:lang w:val="bs-Latn-BA"/>
        </w:rPr>
        <w:t xml:space="preserve">sve tehničke </w:t>
      </w:r>
      <w:r w:rsidR="00285868" w:rsidRPr="001923E7">
        <w:rPr>
          <w:lang w:val="bs-Latn-BA"/>
        </w:rPr>
        <w:t>kriterij</w:t>
      </w:r>
      <w:r w:rsidRPr="001923E7">
        <w:rPr>
          <w:lang w:val="bs-Latn-BA"/>
        </w:rPr>
        <w:t>e definisane Priručnikom za određenu vrstu mjera energetske efikasnosti koje se planiraju implementirati na stambenom objektu (</w:t>
      </w:r>
      <w:r w:rsidR="002434D6" w:rsidRPr="001923E7">
        <w:rPr>
          <w:lang w:val="bs-Latn-BA"/>
        </w:rPr>
        <w:t>P</w:t>
      </w:r>
      <w:r w:rsidRPr="001923E7">
        <w:rPr>
          <w:lang w:val="bs-Latn-BA"/>
        </w:rPr>
        <w:t xml:space="preserve">oglavlje </w:t>
      </w:r>
      <w:r w:rsidR="009F37E1" w:rsidRPr="001923E7">
        <w:rPr>
          <w:lang w:val="bs-Latn-BA"/>
        </w:rPr>
        <w:t>3.3.2</w:t>
      </w:r>
      <w:r w:rsidRPr="001923E7">
        <w:rPr>
          <w:lang w:val="bs-Latn-BA"/>
        </w:rPr>
        <w:t>),</w:t>
      </w:r>
    </w:p>
    <w:p w14:paraId="5266BFF0" w14:textId="111832AC" w:rsidR="00543591" w:rsidRPr="001923E7" w:rsidRDefault="00543591" w:rsidP="001F5D52">
      <w:pPr>
        <w:pStyle w:val="ListParagraph"/>
        <w:numPr>
          <w:ilvl w:val="0"/>
          <w:numId w:val="7"/>
        </w:numPr>
        <w:rPr>
          <w:lang w:val="bs-Latn-BA"/>
        </w:rPr>
      </w:pPr>
      <w:r w:rsidRPr="001923E7">
        <w:rPr>
          <w:lang w:val="bs-Latn-BA"/>
        </w:rPr>
        <w:t>sve minimalne tehničke zahtjeve iz oblasti toplotne zaštite i iz oblasti tehničkih sistema grijanja i hlađenja u stambenim objektima (</w:t>
      </w:r>
      <w:r w:rsidR="00875663" w:rsidRPr="001923E7">
        <w:rPr>
          <w:lang w:val="bs-Latn-BA"/>
        </w:rPr>
        <w:t>P</w:t>
      </w:r>
      <w:r w:rsidRPr="001923E7">
        <w:rPr>
          <w:lang w:val="bs-Latn-BA"/>
        </w:rPr>
        <w:t xml:space="preserve">oglavlje </w:t>
      </w:r>
      <w:r w:rsidR="00875663" w:rsidRPr="001923E7">
        <w:rPr>
          <w:lang w:val="bs-Latn-BA"/>
        </w:rPr>
        <w:t>3.3.4</w:t>
      </w:r>
      <w:r w:rsidRPr="001923E7">
        <w:rPr>
          <w:lang w:val="bs-Latn-BA"/>
        </w:rPr>
        <w:t>).</w:t>
      </w:r>
    </w:p>
    <w:p w14:paraId="30690994" w14:textId="4634A199" w:rsidR="00AF2491" w:rsidRPr="001923E7" w:rsidRDefault="00543591" w:rsidP="0005212E">
      <w:pPr>
        <w:rPr>
          <w:lang w:val="bs-Latn-BA"/>
        </w:rPr>
      </w:pPr>
      <w:r w:rsidRPr="001923E7">
        <w:rPr>
          <w:lang w:val="bs-Latn-BA"/>
        </w:rPr>
        <w:t>Stambene jedinice podržane projektom moraju biti strukturno ispravne, stabilne i završene, odnosno, moraju biti zgrade sa završenim krovom i sa adekvatnim pristupom primarnoj infrastrukturi (električna energija, kanalizacija i vodosnabdijevanje). Prihvatljive stambene jedinice moraju biti naseljene</w:t>
      </w:r>
      <w:r w:rsidR="00BB1CB8" w:rsidRPr="001923E7">
        <w:rPr>
          <w:lang w:val="bs-Latn-BA"/>
        </w:rPr>
        <w:t xml:space="preserve"> i u upotrebi</w:t>
      </w:r>
      <w:r w:rsidR="00CE4D84" w:rsidRPr="001923E7">
        <w:rPr>
          <w:lang w:val="bs-Latn-BA"/>
        </w:rPr>
        <w:t>.</w:t>
      </w:r>
      <w:r w:rsidR="004819CC" w:rsidRPr="001923E7">
        <w:rPr>
          <w:color w:val="FF0000"/>
          <w:lang w:val="bs-Latn-BA"/>
        </w:rPr>
        <w:t xml:space="preserve"> </w:t>
      </w:r>
      <w:r w:rsidR="005A0D45" w:rsidRPr="001923E7">
        <w:rPr>
          <w:color w:val="FF0000"/>
          <w:lang w:val="bs-Latn-BA"/>
        </w:rPr>
        <w:t xml:space="preserve"> </w:t>
      </w:r>
      <w:r w:rsidR="00703A8F" w:rsidRPr="001923E7">
        <w:rPr>
          <w:lang w:val="bs-Latn-BA"/>
        </w:rPr>
        <w:t xml:space="preserve">Kantonalni Ministar će donijeti </w:t>
      </w:r>
      <w:r w:rsidR="0005212E" w:rsidRPr="001923E7">
        <w:rPr>
          <w:lang w:val="bs-Latn-BA"/>
        </w:rPr>
        <w:t xml:space="preserve">odluku o finansiranju </w:t>
      </w:r>
      <w:r w:rsidR="008F4F0E" w:rsidRPr="001923E7">
        <w:rPr>
          <w:lang w:val="bs-Latn-BA"/>
        </w:rPr>
        <w:t>,u</w:t>
      </w:r>
      <w:r w:rsidR="008F4F0E" w:rsidRPr="001923E7">
        <w:t xml:space="preserve"> ovisnosti o dostupnosti sredstava, za prijave koje ispunjavaju uvjete javnog poziva</w:t>
      </w:r>
      <w:r w:rsidR="008F4F0E" w:rsidRPr="001923E7">
        <w:rPr>
          <w:lang w:val="bs-Latn-BA"/>
        </w:rPr>
        <w:t>.</w:t>
      </w:r>
    </w:p>
    <w:p w14:paraId="5A619624" w14:textId="75C4FF08" w:rsidR="00AF2491" w:rsidRPr="001923E7" w:rsidRDefault="00AF2491" w:rsidP="0005212E">
      <w:pPr>
        <w:rPr>
          <w:b/>
          <w:bCs/>
          <w:i/>
          <w:iCs/>
          <w:lang w:val="bs-Latn-BA"/>
        </w:rPr>
      </w:pPr>
      <w:r w:rsidRPr="001923E7">
        <w:rPr>
          <w:b/>
          <w:bCs/>
          <w:i/>
          <w:iCs/>
          <w:lang w:val="bs-Latn-BA"/>
        </w:rPr>
        <w:t>Prijave izvođača</w:t>
      </w:r>
      <w:r w:rsidR="00A53B82" w:rsidRPr="001923E7">
        <w:rPr>
          <w:b/>
          <w:bCs/>
          <w:i/>
          <w:iCs/>
          <w:lang w:val="bs-Latn-BA"/>
        </w:rPr>
        <w:t xml:space="preserve">/proizvođača i dobavljača </w:t>
      </w:r>
    </w:p>
    <w:p w14:paraId="67B65A4E" w14:textId="5BE1F09A" w:rsidR="00AF2491" w:rsidRPr="001923E7" w:rsidRDefault="00A53B82" w:rsidP="0005212E">
      <w:pPr>
        <w:rPr>
          <w:lang w:val="bs-Latn-BA"/>
        </w:rPr>
      </w:pPr>
      <w:r w:rsidRPr="001923E7">
        <w:rPr>
          <w:lang w:val="bs-Latn-BA"/>
        </w:rPr>
        <w:t>Za sve prijave izvođača/proizvođača/dobavljača koje ispunjavaju uslove izbor će biti odlučen komisijom za stručnu ocjenu. Svi detalji će se odrediti javnim pozivom.</w:t>
      </w:r>
    </w:p>
    <w:p w14:paraId="66451561" w14:textId="3CC78746" w:rsidR="00F40BF2" w:rsidRPr="001923E7" w:rsidRDefault="00F40BF2" w:rsidP="00F40BF2">
      <w:pPr>
        <w:rPr>
          <w:b/>
          <w:bCs/>
          <w:i/>
          <w:iCs/>
          <w:lang w:val="bs-Latn-BA"/>
        </w:rPr>
      </w:pPr>
      <w:r w:rsidRPr="001923E7">
        <w:rPr>
          <w:b/>
          <w:bCs/>
          <w:i/>
          <w:iCs/>
          <w:lang w:val="bs-Latn-BA"/>
        </w:rPr>
        <w:t>Prijave krajnjih korisnika/aplikanata</w:t>
      </w:r>
    </w:p>
    <w:p w14:paraId="035220B4" w14:textId="6E7E137D" w:rsidR="00F40BF2" w:rsidRPr="001923E7" w:rsidRDefault="00F40BF2" w:rsidP="00F40BF2">
      <w:pPr>
        <w:rPr>
          <w:lang w:val="bs-Latn-BA"/>
        </w:rPr>
      </w:pPr>
      <w:r w:rsidRPr="001923E7">
        <w:rPr>
          <w:lang w:val="bs-Latn-BA"/>
        </w:rPr>
        <w:t>Za sve prijave koje ispunjavaju uvjete utvrđene javnim pozivom</w:t>
      </w:r>
      <w:r w:rsidR="00A53B82" w:rsidRPr="001923E7">
        <w:rPr>
          <w:lang w:val="bs-Latn-BA"/>
        </w:rPr>
        <w:t xml:space="preserve"> ovisno o dostupnim sredstvima</w:t>
      </w:r>
      <w:r w:rsidRPr="001923E7">
        <w:rPr>
          <w:lang w:val="bs-Latn-BA"/>
        </w:rPr>
        <w:t xml:space="preserve">, sredstva će biti </w:t>
      </w:r>
      <w:r w:rsidR="007B5A30" w:rsidRPr="001923E7">
        <w:rPr>
          <w:lang w:val="bs-Latn-BA"/>
        </w:rPr>
        <w:t xml:space="preserve">dodjeljena </w:t>
      </w:r>
      <w:r w:rsidRPr="001923E7">
        <w:rPr>
          <w:lang w:val="bs-Latn-BA"/>
        </w:rPr>
        <w:t>odlukom Komisije za stručnu ocjenu.</w:t>
      </w:r>
    </w:p>
    <w:p w14:paraId="0E388C78" w14:textId="652CCC0A" w:rsidR="0003397F" w:rsidRPr="001923E7" w:rsidRDefault="00F40BF2" w:rsidP="00F40BF2">
      <w:pPr>
        <w:rPr>
          <w:lang w:val="bs-Latn-BA"/>
        </w:rPr>
      </w:pPr>
      <w:r w:rsidRPr="001923E7">
        <w:rPr>
          <w:lang w:val="bs-Latn-BA"/>
        </w:rPr>
        <w:t xml:space="preserve">Tokom procesa utvrđivanja ispunjenosti uvjeta, Komisija može sprovesti terensku posjetu radi pregleda stanja stambene konstrukcije i provjere podataka navedenih u prijavi na Javni poziv. Svaki podnosilac prijave kojem je prijava odobrena dobit će personalizovanu odluku kojom se utvrđuje njegovo/njeno pravo na </w:t>
      </w:r>
      <w:r w:rsidR="00E83E26" w:rsidRPr="001923E7">
        <w:rPr>
          <w:lang w:val="bs-Latn-BA"/>
        </w:rPr>
        <w:t>dodjelu bespovratnih sredstava</w:t>
      </w:r>
      <w:r w:rsidRPr="001923E7">
        <w:rPr>
          <w:lang w:val="bs-Latn-BA"/>
        </w:rPr>
        <w:t>.</w:t>
      </w:r>
    </w:p>
    <w:p w14:paraId="1E73AD14" w14:textId="7B46699D" w:rsidR="00E27292" w:rsidRPr="001923E7" w:rsidRDefault="00E27292" w:rsidP="00E27292">
      <w:pPr>
        <w:pStyle w:val="Heading3"/>
        <w:rPr>
          <w:lang w:val="bs-Latn-BA"/>
        </w:rPr>
      </w:pPr>
      <w:bookmarkStart w:id="18" w:name="_Toc182845623"/>
      <w:bookmarkStart w:id="19" w:name="_Toc190367903"/>
      <w:r w:rsidRPr="001923E7">
        <w:rPr>
          <w:lang w:val="bs-Latn-BA"/>
        </w:rPr>
        <w:lastRenderedPageBreak/>
        <w:t>Lista neprihvatljivih troškova i aktivnosti</w:t>
      </w:r>
      <w:bookmarkEnd w:id="18"/>
      <w:bookmarkEnd w:id="19"/>
    </w:p>
    <w:p w14:paraId="0F473BC6" w14:textId="66C6F80A" w:rsidR="00E27292" w:rsidRPr="001923E7" w:rsidRDefault="00E27292" w:rsidP="00E27292">
      <w:pPr>
        <w:rPr>
          <w:lang w:val="bs-Latn-BA"/>
        </w:rPr>
      </w:pPr>
      <w:r w:rsidRPr="001923E7">
        <w:rPr>
          <w:lang w:val="bs-Latn-BA"/>
        </w:rPr>
        <w:t xml:space="preserve">Sljedeći troškovi i aktivnost neće ispunjavati uvjete za podršku u okviru </w:t>
      </w:r>
      <w:r w:rsidR="00AD403B" w:rsidRPr="001923E7">
        <w:rPr>
          <w:lang w:val="bs-Latn-BA"/>
        </w:rPr>
        <w:t>komponente 2 Projekta poboljšanja kvalitete zraka</w:t>
      </w:r>
      <w:r w:rsidRPr="001923E7">
        <w:rPr>
          <w:lang w:val="bs-Latn-BA"/>
        </w:rPr>
        <w:t>:</w:t>
      </w:r>
    </w:p>
    <w:p w14:paraId="28CAE808" w14:textId="77777777" w:rsidR="00C04C0F" w:rsidRPr="001923E7" w:rsidRDefault="00E27292">
      <w:pPr>
        <w:pStyle w:val="ListParagraph"/>
        <w:numPr>
          <w:ilvl w:val="0"/>
          <w:numId w:val="7"/>
        </w:numPr>
        <w:rPr>
          <w:lang w:val="bs-Latn-BA"/>
        </w:rPr>
      </w:pPr>
      <w:r w:rsidRPr="001923E7">
        <w:rPr>
          <w:lang w:val="bs-Latn-BA"/>
        </w:rPr>
        <w:t xml:space="preserve">Troškovi radova i nabavke materijala i opreme nastali prije </w:t>
      </w:r>
      <w:r w:rsidR="00C04C0F" w:rsidRPr="001923E7">
        <w:rPr>
          <w:lang w:val="bs-Latn-BA"/>
        </w:rPr>
        <w:t>potpisivanja Ugovora o dodjeli bespovratnih sredstava</w:t>
      </w:r>
      <w:r w:rsidRPr="001923E7">
        <w:rPr>
          <w:lang w:val="bs-Latn-BA"/>
        </w:rPr>
        <w:t>;</w:t>
      </w:r>
    </w:p>
    <w:p w14:paraId="1EB1D53B" w14:textId="08C67B2C" w:rsidR="00C04C0F" w:rsidRPr="001923E7" w:rsidRDefault="00E27292">
      <w:pPr>
        <w:pStyle w:val="ListParagraph"/>
        <w:numPr>
          <w:ilvl w:val="0"/>
          <w:numId w:val="7"/>
        </w:numPr>
        <w:rPr>
          <w:lang w:val="bs-Latn-BA"/>
        </w:rPr>
      </w:pPr>
      <w:r w:rsidRPr="001923E7">
        <w:rPr>
          <w:lang w:val="bs-Latn-BA"/>
        </w:rPr>
        <w:t>Carinsk</w:t>
      </w:r>
      <w:r w:rsidR="00507272" w:rsidRPr="001923E7">
        <w:rPr>
          <w:lang w:val="bs-Latn-BA"/>
        </w:rPr>
        <w:t>e</w:t>
      </w:r>
      <w:r w:rsidR="00FF7AA3" w:rsidRPr="001923E7">
        <w:rPr>
          <w:lang w:val="bs-Latn-BA"/>
        </w:rPr>
        <w:t>, uvozne dažbine</w:t>
      </w:r>
      <w:r w:rsidRPr="001923E7">
        <w:rPr>
          <w:lang w:val="bs-Latn-BA"/>
        </w:rPr>
        <w:t xml:space="preserve"> i administrativni troškovi nastali u vezi s nabavkom opreme;</w:t>
      </w:r>
    </w:p>
    <w:p w14:paraId="236D934F" w14:textId="77777777" w:rsidR="000B2E4E" w:rsidRPr="001923E7" w:rsidRDefault="00E27292">
      <w:pPr>
        <w:pStyle w:val="ListParagraph"/>
        <w:numPr>
          <w:ilvl w:val="0"/>
          <w:numId w:val="7"/>
        </w:numPr>
        <w:rPr>
          <w:lang w:val="bs-Latn-BA"/>
        </w:rPr>
      </w:pPr>
      <w:r w:rsidRPr="001923E7">
        <w:rPr>
          <w:lang w:val="bs-Latn-BA"/>
        </w:rPr>
        <w:t>Odobravanje kredita, kamata, procjena kreditne sposobnosti, osiguranje kredita i slični troškovi nastali u vezi s odobravanjem i isplatom kredita;</w:t>
      </w:r>
    </w:p>
    <w:p w14:paraId="13BC83BD" w14:textId="77777777" w:rsidR="000B2E4E" w:rsidRPr="001923E7" w:rsidRDefault="00E27292">
      <w:pPr>
        <w:pStyle w:val="ListParagraph"/>
        <w:numPr>
          <w:ilvl w:val="0"/>
          <w:numId w:val="7"/>
        </w:numPr>
        <w:rPr>
          <w:lang w:val="bs-Latn-BA"/>
        </w:rPr>
      </w:pPr>
      <w:r w:rsidRPr="001923E7">
        <w:rPr>
          <w:lang w:val="bs-Latn-BA"/>
        </w:rPr>
        <w:t>Povrat troškova za opremu ili usluge koji su prethodno kupljeni ili izvršeni (plaćeni ili isporučeni);</w:t>
      </w:r>
    </w:p>
    <w:p w14:paraId="1E666174" w14:textId="77777777" w:rsidR="000B2E4E" w:rsidRPr="001923E7" w:rsidRDefault="00E27292">
      <w:pPr>
        <w:pStyle w:val="ListParagraph"/>
        <w:numPr>
          <w:ilvl w:val="0"/>
          <w:numId w:val="7"/>
        </w:numPr>
        <w:rPr>
          <w:lang w:val="bs-Latn-BA"/>
        </w:rPr>
      </w:pPr>
      <w:r w:rsidRPr="001923E7">
        <w:rPr>
          <w:lang w:val="bs-Latn-BA"/>
        </w:rPr>
        <w:t>Ostali troškovi koji nisu u skladu sa zahtjevima mjera energetske obnove;</w:t>
      </w:r>
    </w:p>
    <w:p w14:paraId="4B006A49" w14:textId="68F378E8" w:rsidR="00E27292" w:rsidRPr="001923E7" w:rsidRDefault="00E27292">
      <w:pPr>
        <w:pStyle w:val="ListParagraph"/>
        <w:numPr>
          <w:ilvl w:val="0"/>
          <w:numId w:val="7"/>
        </w:numPr>
        <w:rPr>
          <w:lang w:val="bs-Latn-BA"/>
        </w:rPr>
      </w:pPr>
      <w:r w:rsidRPr="001923E7">
        <w:rPr>
          <w:lang w:val="bs-Latn-BA"/>
        </w:rPr>
        <w:t>Sve druge aktivnosti koje nisu podržane projektima Grupe Svjetske banke</w:t>
      </w:r>
    </w:p>
    <w:p w14:paraId="25A99807" w14:textId="34A2DC54" w:rsidR="00D26115" w:rsidRPr="001923E7" w:rsidRDefault="00D26115" w:rsidP="00F557BB">
      <w:pPr>
        <w:pStyle w:val="Heading3"/>
        <w:rPr>
          <w:lang w:val="bs-Latn-BA"/>
        </w:rPr>
      </w:pPr>
      <w:bookmarkStart w:id="20" w:name="_Toc182845624"/>
      <w:bookmarkStart w:id="21" w:name="_Toc190367904"/>
      <w:r w:rsidRPr="001923E7">
        <w:rPr>
          <w:lang w:val="bs-Latn-BA"/>
        </w:rPr>
        <w:t>Pregled objekata koji nisu podobni za dodjelu bespovratnih sredstava u okviru komponente 2</w:t>
      </w:r>
      <w:bookmarkEnd w:id="20"/>
      <w:bookmarkEnd w:id="21"/>
    </w:p>
    <w:p w14:paraId="2DA3F32C" w14:textId="038A7566" w:rsidR="00D26115" w:rsidRPr="001923E7" w:rsidRDefault="00D26115" w:rsidP="00D26115">
      <w:pPr>
        <w:rPr>
          <w:lang w:val="bs-Latn-BA"/>
        </w:rPr>
      </w:pPr>
      <w:r w:rsidRPr="001923E7">
        <w:rPr>
          <w:lang w:val="bs-Latn-BA"/>
        </w:rPr>
        <w:t>Individualni stambeni objekti (shodno Tipologiji stambenih objekata u BIH) koji nisu prihvatljivi za dodjelu bespovratnih sredstava u okviru komponente 2:</w:t>
      </w:r>
    </w:p>
    <w:p w14:paraId="05B4B408" w14:textId="17F670B3" w:rsidR="00D26115" w:rsidRPr="001923E7" w:rsidRDefault="00D26115" w:rsidP="001F5D52">
      <w:pPr>
        <w:pStyle w:val="ListParagraph"/>
        <w:numPr>
          <w:ilvl w:val="0"/>
          <w:numId w:val="4"/>
        </w:numPr>
        <w:rPr>
          <w:lang w:val="bs-Latn-BA"/>
        </w:rPr>
      </w:pPr>
      <w:r w:rsidRPr="001923E7">
        <w:rPr>
          <w:lang w:val="bs-Latn-BA"/>
        </w:rPr>
        <w:t>Objekti kolektivnog stanovanja</w:t>
      </w:r>
      <w:r w:rsidR="00106A9A" w:rsidRPr="001923E7">
        <w:rPr>
          <w:lang w:val="bs-Latn-BA"/>
        </w:rPr>
        <w:t>/</w:t>
      </w:r>
      <w:r w:rsidRPr="001923E7">
        <w:rPr>
          <w:lang w:val="bs-Latn-BA"/>
        </w:rPr>
        <w:t>stambene zgrade</w:t>
      </w:r>
      <w:r w:rsidR="00FD559B" w:rsidRPr="001923E7">
        <w:rPr>
          <w:lang w:val="bs-Latn-BA"/>
        </w:rPr>
        <w:t xml:space="preserve"> kao cjeline</w:t>
      </w:r>
      <w:r w:rsidRPr="001923E7">
        <w:rPr>
          <w:lang w:val="bs-Latn-BA"/>
        </w:rPr>
        <w:t>,</w:t>
      </w:r>
    </w:p>
    <w:p w14:paraId="327CCE9A" w14:textId="70731DAE" w:rsidR="00842358" w:rsidRPr="001923E7" w:rsidRDefault="008A014F" w:rsidP="001F5D52">
      <w:pPr>
        <w:pStyle w:val="ListParagraph"/>
        <w:numPr>
          <w:ilvl w:val="0"/>
          <w:numId w:val="4"/>
        </w:numPr>
        <w:rPr>
          <w:lang w:val="bs-Latn-BA"/>
        </w:rPr>
      </w:pPr>
      <w:r w:rsidRPr="001923E7">
        <w:rPr>
          <w:lang w:val="bs-Latn-BA"/>
        </w:rPr>
        <w:t xml:space="preserve">Objekti </w:t>
      </w:r>
      <w:r w:rsidR="00D26115" w:rsidRPr="001923E7">
        <w:rPr>
          <w:lang w:val="bs-Latn-BA"/>
        </w:rPr>
        <w:t>u kojima krajnji korisnik/aplikant ne ostvaruje stanarsko pravo i u kojem ne boravi,</w:t>
      </w:r>
    </w:p>
    <w:p w14:paraId="07CFC311" w14:textId="2DEE6BA3" w:rsidR="003276E0" w:rsidRPr="001923E7" w:rsidRDefault="008A014F" w:rsidP="001F5D52">
      <w:pPr>
        <w:pStyle w:val="ListParagraph"/>
        <w:numPr>
          <w:ilvl w:val="0"/>
          <w:numId w:val="4"/>
        </w:numPr>
        <w:rPr>
          <w:lang w:val="bs-Latn-BA"/>
        </w:rPr>
      </w:pPr>
      <w:r w:rsidRPr="001923E7">
        <w:rPr>
          <w:lang w:val="bs-Latn-BA"/>
        </w:rPr>
        <w:t xml:space="preserve">Objekti </w:t>
      </w:r>
      <w:r w:rsidR="00D26115" w:rsidRPr="001923E7">
        <w:rPr>
          <w:lang w:val="bs-Latn-BA"/>
        </w:rPr>
        <w:t>koji su devastirani</w:t>
      </w:r>
      <w:r w:rsidR="000075CB" w:rsidRPr="001923E7">
        <w:rPr>
          <w:lang w:val="bs-Latn-BA"/>
        </w:rPr>
        <w:t xml:space="preserve"> ili </w:t>
      </w:r>
      <w:r w:rsidR="0025098A" w:rsidRPr="001923E7">
        <w:rPr>
          <w:lang w:val="bs-Latn-BA"/>
        </w:rPr>
        <w:t xml:space="preserve">koji građevinski </w:t>
      </w:r>
      <w:r w:rsidR="000075CB" w:rsidRPr="001923E7">
        <w:rPr>
          <w:lang w:val="bs-Latn-BA"/>
        </w:rPr>
        <w:t xml:space="preserve">nisu </w:t>
      </w:r>
      <w:r w:rsidR="00F25746" w:rsidRPr="001923E7">
        <w:rPr>
          <w:lang w:val="bs-Latn-BA"/>
        </w:rPr>
        <w:t>potpuno završeni</w:t>
      </w:r>
      <w:r w:rsidR="00D26115" w:rsidRPr="001923E7">
        <w:rPr>
          <w:lang w:val="bs-Latn-BA"/>
        </w:rPr>
        <w:t>,</w:t>
      </w:r>
    </w:p>
    <w:p w14:paraId="38619B9E" w14:textId="6829F1B7" w:rsidR="003276E0" w:rsidRPr="001923E7" w:rsidRDefault="008A014F" w:rsidP="001F5D52">
      <w:pPr>
        <w:pStyle w:val="ListParagraph"/>
        <w:numPr>
          <w:ilvl w:val="0"/>
          <w:numId w:val="4"/>
        </w:numPr>
        <w:rPr>
          <w:lang w:val="bs-Latn-BA"/>
        </w:rPr>
      </w:pPr>
      <w:r w:rsidRPr="001923E7">
        <w:rPr>
          <w:lang w:val="bs-Latn-BA"/>
        </w:rPr>
        <w:t xml:space="preserve">Objekti </w:t>
      </w:r>
      <w:r w:rsidR="00D26115" w:rsidRPr="001923E7">
        <w:rPr>
          <w:lang w:val="bs-Latn-BA"/>
        </w:rPr>
        <w:t>koji su strukturno neispravni, tj. imaju veća strukturalna oštećenja koja mogu ugroziti integralnu stabilnost objekta nakon implementacije mjera povećanja energijske efikasnosti,</w:t>
      </w:r>
    </w:p>
    <w:p w14:paraId="19B4174F" w14:textId="667FFFA0" w:rsidR="00E40352" w:rsidRPr="001923E7" w:rsidRDefault="008A014F" w:rsidP="00E40352">
      <w:pPr>
        <w:pStyle w:val="ListParagraph"/>
        <w:numPr>
          <w:ilvl w:val="0"/>
          <w:numId w:val="4"/>
        </w:numPr>
        <w:rPr>
          <w:lang w:val="bs-Latn-BA"/>
        </w:rPr>
      </w:pPr>
      <w:r w:rsidRPr="001923E7">
        <w:rPr>
          <w:lang w:val="bs-Latn-BA"/>
        </w:rPr>
        <w:t xml:space="preserve">Objekti </w:t>
      </w:r>
      <w:r w:rsidR="00E40352" w:rsidRPr="001923E7">
        <w:rPr>
          <w:lang w:val="bs-Latn-BA"/>
        </w:rPr>
        <w:t>pod kulturno-historijskom zaštitom</w:t>
      </w:r>
      <w:r w:rsidR="00FF7AA3" w:rsidRPr="001923E7">
        <w:rPr>
          <w:lang w:val="bs-Latn-BA"/>
        </w:rPr>
        <w:t>.</w:t>
      </w:r>
    </w:p>
    <w:p w14:paraId="67327A40" w14:textId="77777777" w:rsidR="00D26115" w:rsidRPr="001923E7" w:rsidRDefault="00D26115" w:rsidP="00D26115">
      <w:pPr>
        <w:rPr>
          <w:lang w:val="bs-Latn-BA"/>
        </w:rPr>
      </w:pPr>
      <w:r w:rsidRPr="001923E7">
        <w:rPr>
          <w:lang w:val="bs-Latn-BA"/>
        </w:rPr>
        <w:t xml:space="preserve">Model neće finansirati parcijalne intervencije na objektu u smislu djelimičnih sanacija (tj. utopljavanje jedne etaže ili dijela etaže) koje u jedinstvenom funkcionalnom smislu ne mogu postići efekat energijske efikasnosti, zbog pojave toplotnih mostova na dijelovima koji nisu utopljeni i sl.  </w:t>
      </w:r>
    </w:p>
    <w:p w14:paraId="1C42973C" w14:textId="539C7752" w:rsidR="00EC6C71" w:rsidRPr="001923E7" w:rsidRDefault="00EC6C71" w:rsidP="00EC6C71">
      <w:pPr>
        <w:rPr>
          <w:lang w:val="bs-Latn-BA"/>
        </w:rPr>
      </w:pPr>
      <w:r w:rsidRPr="001923E7">
        <w:rPr>
          <w:lang w:val="bs-Latn-BA"/>
        </w:rPr>
        <w:t>Individualni stambeni objekti ili zemljište koje je u suvlasništvu ili suposjedu, te za koje nije moguće ishodovati izjavu/saglasnosti svih suvlasnika ili suposjednika unutar istog</w:t>
      </w:r>
      <w:r w:rsidR="00FF7AA3" w:rsidRPr="001923E7">
        <w:rPr>
          <w:lang w:val="bs-Latn-BA"/>
        </w:rPr>
        <w:t>.</w:t>
      </w:r>
    </w:p>
    <w:p w14:paraId="25A0391A" w14:textId="4A2B5538" w:rsidR="003D2F4E" w:rsidRPr="001923E7" w:rsidRDefault="0027362E" w:rsidP="009B1683">
      <w:pPr>
        <w:pStyle w:val="Heading2"/>
        <w:rPr>
          <w:rFonts w:cstheme="minorHAnsi"/>
          <w:lang w:val="bs-Latn-BA"/>
        </w:rPr>
      </w:pPr>
      <w:bookmarkStart w:id="22" w:name="_Toc182845626"/>
      <w:bookmarkStart w:id="23" w:name="_Toc190367905"/>
      <w:r w:rsidRPr="001923E7">
        <w:rPr>
          <w:lang w:val="bs-Latn-BA"/>
        </w:rPr>
        <w:t>Prihvatljivost troškova plaćanja</w:t>
      </w:r>
      <w:bookmarkEnd w:id="22"/>
      <w:bookmarkEnd w:id="23"/>
    </w:p>
    <w:p w14:paraId="4535AB0D" w14:textId="49EFE844" w:rsidR="003D2F4E" w:rsidRPr="001923E7" w:rsidRDefault="00ED6D5B" w:rsidP="00F557BB">
      <w:pPr>
        <w:pStyle w:val="Heading3"/>
        <w:rPr>
          <w:lang w:val="bs-Latn-BA"/>
        </w:rPr>
      </w:pPr>
      <w:bookmarkStart w:id="24" w:name="_Toc182845627"/>
      <w:bookmarkStart w:id="25" w:name="_Toc190367906"/>
      <w:r w:rsidRPr="001923E7">
        <w:rPr>
          <w:lang w:val="bs-Latn-BA"/>
        </w:rPr>
        <w:t>Početak projekta</w:t>
      </w:r>
      <w:bookmarkEnd w:id="24"/>
      <w:bookmarkEnd w:id="25"/>
    </w:p>
    <w:p w14:paraId="4B268093" w14:textId="31DE5907" w:rsidR="00AC435A" w:rsidRPr="001923E7" w:rsidRDefault="00AC435A" w:rsidP="00AC435A">
      <w:pPr>
        <w:rPr>
          <w:lang w:val="bs-Latn-BA"/>
        </w:rPr>
      </w:pPr>
      <w:r w:rsidRPr="001923E7">
        <w:rPr>
          <w:lang w:val="bs-Latn-BA"/>
        </w:rPr>
        <w:t>Početak projekta podrazum</w:t>
      </w:r>
      <w:r w:rsidR="00142C72" w:rsidRPr="001923E7">
        <w:rPr>
          <w:lang w:val="bs-Latn-BA"/>
        </w:rPr>
        <w:t>ij</w:t>
      </w:r>
      <w:r w:rsidRPr="001923E7">
        <w:rPr>
          <w:lang w:val="bs-Latn-BA"/>
        </w:rPr>
        <w:t xml:space="preserve">eva nastanak prvog troška </w:t>
      </w:r>
      <w:r w:rsidR="006D65AF" w:rsidRPr="001923E7">
        <w:rPr>
          <w:lang w:val="bs-Latn-BA"/>
        </w:rPr>
        <w:t xml:space="preserve">prihvatljivog za </w:t>
      </w:r>
      <w:r w:rsidR="00191700" w:rsidRPr="001923E7">
        <w:rPr>
          <w:lang w:val="bs-Latn-BA"/>
        </w:rPr>
        <w:t>P</w:t>
      </w:r>
      <w:r w:rsidR="00FD7D57" w:rsidRPr="001923E7">
        <w:rPr>
          <w:lang w:val="bs-Latn-BA"/>
        </w:rPr>
        <w:t>rojekt</w:t>
      </w:r>
      <w:r w:rsidR="006D65AF" w:rsidRPr="001923E7">
        <w:rPr>
          <w:lang w:val="bs-Latn-BA"/>
        </w:rPr>
        <w:t xml:space="preserve"> </w:t>
      </w:r>
      <w:r w:rsidRPr="001923E7">
        <w:rPr>
          <w:lang w:val="bs-Latn-BA"/>
        </w:rPr>
        <w:t xml:space="preserve">(datum izdavanja prve fakture ili odgovarajućeg računovodstvenog dokumenta) i može se dogoditi najranije </w:t>
      </w:r>
      <w:r w:rsidR="00B165DD" w:rsidRPr="001923E7">
        <w:rPr>
          <w:lang w:val="bs-Latn-BA"/>
        </w:rPr>
        <w:t xml:space="preserve">nakon potpisivanja </w:t>
      </w:r>
      <w:r w:rsidR="00FF7AA3" w:rsidRPr="001923E7">
        <w:rPr>
          <w:lang w:val="bs-Latn-BA"/>
        </w:rPr>
        <w:t>ugovora</w:t>
      </w:r>
      <w:r w:rsidRPr="001923E7">
        <w:rPr>
          <w:lang w:val="bs-Latn-BA"/>
        </w:rPr>
        <w:t>.</w:t>
      </w:r>
    </w:p>
    <w:p w14:paraId="42623F2D" w14:textId="354FF361" w:rsidR="006D65AF" w:rsidRPr="001923E7" w:rsidRDefault="006D65AF" w:rsidP="00AC435A">
      <w:pPr>
        <w:rPr>
          <w:lang w:val="bs-Latn-BA"/>
        </w:rPr>
      </w:pPr>
      <w:r w:rsidRPr="001923E7">
        <w:rPr>
          <w:lang w:val="bs-Latn-BA"/>
        </w:rPr>
        <w:t>Nijedno povlačenje sredstava neće biti izvršeno za plaćanja izvršena pr</w:t>
      </w:r>
      <w:r w:rsidR="00364BED" w:rsidRPr="001923E7">
        <w:rPr>
          <w:lang w:val="bs-Latn-BA"/>
        </w:rPr>
        <w:t xml:space="preserve">ije datuma potpisivanja </w:t>
      </w:r>
      <w:r w:rsidR="00FF7AA3" w:rsidRPr="001923E7">
        <w:rPr>
          <w:lang w:val="bs-Latn-BA"/>
        </w:rPr>
        <w:t>ugovora</w:t>
      </w:r>
      <w:r w:rsidR="00364BED" w:rsidRPr="001923E7">
        <w:rPr>
          <w:lang w:val="bs-Latn-BA"/>
        </w:rPr>
        <w:t xml:space="preserve">. </w:t>
      </w:r>
      <w:r w:rsidRPr="001923E7">
        <w:rPr>
          <w:lang w:val="bs-Latn-BA"/>
        </w:rPr>
        <w:t xml:space="preserve"> </w:t>
      </w:r>
    </w:p>
    <w:p w14:paraId="73CA4679" w14:textId="57389971" w:rsidR="00515F98" w:rsidRPr="001923E7" w:rsidRDefault="00FD7D57" w:rsidP="00AC435A">
      <w:pPr>
        <w:rPr>
          <w:lang w:val="bs-Latn-BA"/>
        </w:rPr>
      </w:pPr>
      <w:r w:rsidRPr="001923E7">
        <w:rPr>
          <w:lang w:val="bs-Latn-BA"/>
        </w:rPr>
        <w:t>Projekt</w:t>
      </w:r>
      <w:r w:rsidR="00515F98" w:rsidRPr="001923E7">
        <w:rPr>
          <w:lang w:val="bs-Latn-BA"/>
        </w:rPr>
        <w:t xml:space="preserve"> treba biti efektivan 180 dana nakon dana potpisivanja </w:t>
      </w:r>
      <w:r w:rsidR="00FF7AA3" w:rsidRPr="001923E7">
        <w:rPr>
          <w:lang w:val="bs-Latn-BA"/>
        </w:rPr>
        <w:t>ugovora</w:t>
      </w:r>
      <w:r w:rsidR="00515F98" w:rsidRPr="001923E7">
        <w:rPr>
          <w:lang w:val="bs-Latn-BA"/>
        </w:rPr>
        <w:t>.</w:t>
      </w:r>
    </w:p>
    <w:p w14:paraId="7A6FC75A" w14:textId="58C7C215" w:rsidR="003D2F4E" w:rsidRPr="001923E7" w:rsidRDefault="00EF62E1" w:rsidP="00F557BB">
      <w:pPr>
        <w:pStyle w:val="Heading3"/>
        <w:rPr>
          <w:lang w:val="bs-Latn-BA"/>
        </w:rPr>
      </w:pPr>
      <w:bookmarkStart w:id="26" w:name="_Toc182845628"/>
      <w:bookmarkStart w:id="27" w:name="_Toc190367907"/>
      <w:r w:rsidRPr="001923E7">
        <w:rPr>
          <w:lang w:val="bs-Latn-BA"/>
        </w:rPr>
        <w:t>Završetak projekta</w:t>
      </w:r>
      <w:bookmarkEnd w:id="26"/>
      <w:bookmarkEnd w:id="27"/>
    </w:p>
    <w:p w14:paraId="6F4945D4" w14:textId="31636FA6" w:rsidR="008270C0" w:rsidRPr="001923E7" w:rsidRDefault="00351840" w:rsidP="00351840">
      <w:pPr>
        <w:rPr>
          <w:lang w:val="bs-Latn-BA"/>
        </w:rPr>
      </w:pPr>
      <w:r w:rsidRPr="001923E7">
        <w:rPr>
          <w:lang w:val="bs-Latn-BA"/>
        </w:rPr>
        <w:t xml:space="preserve">Završetak projekta (datum izdavanja posljednje fakture ili odgovarajućeg računovodstvenog dokumenta ili drugog dokumenta koji potvrđuje završetak radova) znači materijalni završetak svih radova obuhvaćenih ugovorom o </w:t>
      </w:r>
      <w:r w:rsidR="00FF7AA3" w:rsidRPr="001923E7">
        <w:rPr>
          <w:lang w:val="bs-Latn-BA"/>
        </w:rPr>
        <w:t>dodjeli bespovratnih sredstava</w:t>
      </w:r>
      <w:r w:rsidRPr="001923E7">
        <w:rPr>
          <w:lang w:val="bs-Latn-BA"/>
        </w:rPr>
        <w:t xml:space="preserve">, omogućavajući pravilno funkcionisanje instalirane opreme. </w:t>
      </w:r>
    </w:p>
    <w:p w14:paraId="7D5CFA75" w14:textId="2A60C2A8" w:rsidR="003F7FD7" w:rsidRPr="001923E7" w:rsidRDefault="00CB7315" w:rsidP="00F557BB">
      <w:pPr>
        <w:pStyle w:val="Heading3"/>
        <w:rPr>
          <w:lang w:val="bs-Latn-BA"/>
        </w:rPr>
      </w:pPr>
      <w:bookmarkStart w:id="28" w:name="_Toc182845629"/>
      <w:bookmarkStart w:id="29" w:name="_Toc190367908"/>
      <w:r w:rsidRPr="001923E7">
        <w:rPr>
          <w:lang w:val="bs-Latn-BA"/>
        </w:rPr>
        <w:lastRenderedPageBreak/>
        <w:t>Trajanje projekta</w:t>
      </w:r>
      <w:bookmarkEnd w:id="28"/>
      <w:bookmarkEnd w:id="29"/>
    </w:p>
    <w:p w14:paraId="467AACC4" w14:textId="27C760D6" w:rsidR="00351840" w:rsidRPr="001923E7" w:rsidRDefault="00351840" w:rsidP="00351840">
      <w:pPr>
        <w:rPr>
          <w:lang w:val="bs-Latn-BA"/>
        </w:rPr>
      </w:pPr>
      <w:r w:rsidRPr="001923E7">
        <w:rPr>
          <w:lang w:val="bs-Latn-BA"/>
        </w:rPr>
        <w:t>Trajanje projekta je</w:t>
      </w:r>
      <w:r w:rsidR="00D13AA2" w:rsidRPr="001923E7">
        <w:rPr>
          <w:lang w:val="bs-Latn-BA"/>
        </w:rPr>
        <w:t xml:space="preserve"> predviđeno od 30.</w:t>
      </w:r>
      <w:r w:rsidR="00FF7AA3" w:rsidRPr="001923E7">
        <w:rPr>
          <w:lang w:val="bs-Latn-BA"/>
        </w:rPr>
        <w:t>maja</w:t>
      </w:r>
      <w:r w:rsidR="005A0D45" w:rsidRPr="001923E7">
        <w:rPr>
          <w:lang w:val="bs-Latn-BA"/>
        </w:rPr>
        <w:t xml:space="preserve"> </w:t>
      </w:r>
      <w:r w:rsidR="00D13AA2" w:rsidRPr="001923E7">
        <w:rPr>
          <w:lang w:val="bs-Latn-BA"/>
        </w:rPr>
        <w:t xml:space="preserve">2023. godine do 30. juna 2029. godine. </w:t>
      </w:r>
    </w:p>
    <w:p w14:paraId="52327A51" w14:textId="317A0975" w:rsidR="00351840" w:rsidRPr="001923E7" w:rsidRDefault="0003793D" w:rsidP="00D13AA2">
      <w:pPr>
        <w:rPr>
          <w:lang w:val="bs-Latn-BA"/>
        </w:rPr>
      </w:pPr>
      <w:r w:rsidRPr="001923E7">
        <w:rPr>
          <w:lang w:val="bs-Latn-BA"/>
        </w:rPr>
        <w:t>Z</w:t>
      </w:r>
      <w:r w:rsidR="00351840" w:rsidRPr="001923E7">
        <w:rPr>
          <w:lang w:val="bs-Latn-BA"/>
        </w:rPr>
        <w:t>a</w:t>
      </w:r>
      <w:r w:rsidRPr="001923E7">
        <w:rPr>
          <w:lang w:val="bs-Latn-BA"/>
        </w:rPr>
        <w:t xml:space="preserve"> </w:t>
      </w:r>
      <w:r w:rsidR="00FD7D57" w:rsidRPr="001923E7">
        <w:rPr>
          <w:lang w:val="bs-Latn-BA"/>
        </w:rPr>
        <w:t>sufinan</w:t>
      </w:r>
      <w:r w:rsidR="00915C73" w:rsidRPr="001923E7">
        <w:rPr>
          <w:lang w:val="bs-Latn-BA"/>
        </w:rPr>
        <w:t>s</w:t>
      </w:r>
      <w:r w:rsidR="00FD7D57" w:rsidRPr="001923E7">
        <w:rPr>
          <w:lang w:val="bs-Latn-BA"/>
        </w:rPr>
        <w:t>iranje</w:t>
      </w:r>
      <w:r w:rsidRPr="001923E7">
        <w:rPr>
          <w:lang w:val="bs-Latn-BA"/>
        </w:rPr>
        <w:t xml:space="preserve"> pojedinačnih projekata ulaganja u energijsku efikasnost i održivo grijanje u okviru komponente </w:t>
      </w:r>
      <w:r w:rsidR="009A44AF" w:rsidRPr="001923E7">
        <w:rPr>
          <w:lang w:val="bs-Latn-BA"/>
        </w:rPr>
        <w:t>2</w:t>
      </w:r>
      <w:r w:rsidR="00D13AA2" w:rsidRPr="001923E7">
        <w:rPr>
          <w:lang w:val="bs-Latn-BA"/>
        </w:rPr>
        <w:t xml:space="preserve"> trajanje </w:t>
      </w:r>
      <w:r w:rsidR="001A67B5" w:rsidRPr="001923E7">
        <w:rPr>
          <w:lang w:val="bs-Latn-BA"/>
        </w:rPr>
        <w:t xml:space="preserve">je </w:t>
      </w:r>
      <w:r w:rsidR="00351840" w:rsidRPr="001923E7">
        <w:rPr>
          <w:lang w:val="bs-Latn-BA"/>
        </w:rPr>
        <w:t xml:space="preserve">do </w:t>
      </w:r>
      <w:r w:rsidR="00FF7AA3" w:rsidRPr="001923E7">
        <w:rPr>
          <w:lang w:val="bs-Latn-BA"/>
        </w:rPr>
        <w:t xml:space="preserve">6 </w:t>
      </w:r>
      <w:r w:rsidR="00351840" w:rsidRPr="001923E7">
        <w:rPr>
          <w:lang w:val="bs-Latn-BA"/>
        </w:rPr>
        <w:t>m</w:t>
      </w:r>
      <w:r w:rsidR="009A44AF" w:rsidRPr="001923E7">
        <w:rPr>
          <w:lang w:val="bs-Latn-BA"/>
        </w:rPr>
        <w:t>j</w:t>
      </w:r>
      <w:r w:rsidR="00351840" w:rsidRPr="001923E7">
        <w:rPr>
          <w:lang w:val="bs-Latn-BA"/>
        </w:rPr>
        <w:t>esec</w:t>
      </w:r>
      <w:r w:rsidR="00FF7AA3" w:rsidRPr="001923E7">
        <w:rPr>
          <w:lang w:val="bs-Latn-BA"/>
        </w:rPr>
        <w:t>i</w:t>
      </w:r>
      <w:r w:rsidR="00351840" w:rsidRPr="001923E7">
        <w:rPr>
          <w:lang w:val="bs-Latn-BA"/>
        </w:rPr>
        <w:t xml:space="preserve"> od datuma podnošenja prijave za </w:t>
      </w:r>
      <w:r w:rsidR="00D36BAE" w:rsidRPr="001923E7">
        <w:rPr>
          <w:lang w:val="bs-Latn-BA"/>
        </w:rPr>
        <w:t>dodjelu bespovratnih sredstava od strane korisnika/aplikanta</w:t>
      </w:r>
      <w:r w:rsidR="009A44AF" w:rsidRPr="001923E7">
        <w:rPr>
          <w:lang w:val="bs-Latn-BA"/>
        </w:rPr>
        <w:t>.</w:t>
      </w:r>
    </w:p>
    <w:p w14:paraId="01F89E48" w14:textId="77777777" w:rsidR="00D36BAE" w:rsidRPr="001923E7" w:rsidRDefault="00D36BAE" w:rsidP="00D13AA2">
      <w:pPr>
        <w:rPr>
          <w:lang w:val="bs-Latn-BA"/>
        </w:rPr>
      </w:pPr>
    </w:p>
    <w:p w14:paraId="676578D0" w14:textId="172716E6" w:rsidR="008D1ADF" w:rsidRPr="001923E7" w:rsidRDefault="004A5AB4" w:rsidP="004E6E0E">
      <w:pPr>
        <w:pStyle w:val="Heading1"/>
        <w:rPr>
          <w:lang w:val="bs-Latn-BA"/>
        </w:rPr>
      </w:pPr>
      <w:bookmarkStart w:id="30" w:name="_Toc182845630"/>
      <w:bookmarkStart w:id="31" w:name="_Toc190367909"/>
      <w:r w:rsidRPr="001923E7">
        <w:rPr>
          <w:lang w:val="bs-Latn-BA"/>
        </w:rPr>
        <w:t xml:space="preserve">Detaljan opis </w:t>
      </w:r>
      <w:r w:rsidR="00801704" w:rsidRPr="001923E7">
        <w:rPr>
          <w:lang w:val="bs-Latn-BA"/>
        </w:rPr>
        <w:t>komponente 2</w:t>
      </w:r>
      <w:bookmarkEnd w:id="30"/>
      <w:bookmarkEnd w:id="31"/>
    </w:p>
    <w:p w14:paraId="4FF32630" w14:textId="2C9E9A0B" w:rsidR="002935A3" w:rsidRPr="001923E7" w:rsidRDefault="00D14F72" w:rsidP="0010095D">
      <w:pPr>
        <w:pStyle w:val="Heading2"/>
        <w:rPr>
          <w:lang w:val="bs-Latn-BA"/>
        </w:rPr>
      </w:pPr>
      <w:bookmarkStart w:id="32" w:name="_Toc182845631"/>
      <w:bookmarkStart w:id="33" w:name="_Toc190367910"/>
      <w:r w:rsidRPr="001923E7">
        <w:rPr>
          <w:lang w:val="bs-Latn-BA"/>
        </w:rPr>
        <w:t>K</w:t>
      </w:r>
      <w:r w:rsidR="002935A3" w:rsidRPr="001923E7">
        <w:rPr>
          <w:lang w:val="bs-Latn-BA"/>
        </w:rPr>
        <w:t>omponenta 2</w:t>
      </w:r>
      <w:bookmarkEnd w:id="32"/>
      <w:bookmarkEnd w:id="33"/>
    </w:p>
    <w:p w14:paraId="0EEF0685" w14:textId="718CBFEF" w:rsidR="003D69DA" w:rsidRPr="001923E7" w:rsidRDefault="00945825" w:rsidP="004E6E0E">
      <w:pPr>
        <w:rPr>
          <w:lang w:val="bs-Latn-BA"/>
        </w:rPr>
      </w:pPr>
      <w:r w:rsidRPr="001923E7">
        <w:rPr>
          <w:lang w:val="bs-Latn-BA"/>
        </w:rPr>
        <w:t>Finansiranje mjera poboljšanja energijske efikasnosti u stambenom sektoru primjenom predmetne finansijske konstrukcije podrazumijeva tijesnu saradnju nadležnog Kantona/Ministarstva (PIT-a) i krajnjeg korisnika/aplikanta,</w:t>
      </w:r>
      <w:r w:rsidR="001F09CE" w:rsidRPr="001923E7">
        <w:rPr>
          <w:lang w:val="bs-Latn-BA"/>
        </w:rPr>
        <w:t xml:space="preserve"> uz podršku od strane PMU,</w:t>
      </w:r>
      <w:r w:rsidRPr="001923E7">
        <w:rPr>
          <w:lang w:val="bs-Latn-BA"/>
        </w:rPr>
        <w:t xml:space="preserve"> a u skladu sa kriterijima definisanim u ovom Priručniku. </w:t>
      </w:r>
      <w:r w:rsidR="0024182C" w:rsidRPr="001923E7">
        <w:rPr>
          <w:lang w:val="bs-Latn-BA"/>
        </w:rPr>
        <w:t>O</w:t>
      </w:r>
      <w:r w:rsidR="003D69DA" w:rsidRPr="001923E7">
        <w:rPr>
          <w:lang w:val="bs-Latn-BA"/>
        </w:rPr>
        <w:t>dgovarajuć</w:t>
      </w:r>
      <w:r w:rsidR="0024182C" w:rsidRPr="001923E7">
        <w:rPr>
          <w:lang w:val="bs-Latn-BA"/>
        </w:rPr>
        <w:t>a</w:t>
      </w:r>
      <w:r w:rsidR="003D69DA" w:rsidRPr="001923E7">
        <w:rPr>
          <w:lang w:val="bs-Latn-BA"/>
        </w:rPr>
        <w:t xml:space="preserve"> shem</w:t>
      </w:r>
      <w:r w:rsidR="0024182C" w:rsidRPr="001923E7">
        <w:rPr>
          <w:lang w:val="bs-Latn-BA"/>
        </w:rPr>
        <w:t>a</w:t>
      </w:r>
      <w:r w:rsidR="003D69DA" w:rsidRPr="001923E7">
        <w:rPr>
          <w:lang w:val="bs-Latn-BA"/>
        </w:rPr>
        <w:t xml:space="preserve"> </w:t>
      </w:r>
      <w:r w:rsidR="00E7733E" w:rsidRPr="001923E7">
        <w:rPr>
          <w:lang w:val="bs-Latn-BA"/>
        </w:rPr>
        <w:t xml:space="preserve">zatvaranja finansijske konstrukcije za </w:t>
      </w:r>
      <w:r w:rsidR="00272698" w:rsidRPr="001923E7">
        <w:rPr>
          <w:lang w:val="bs-Latn-BA"/>
        </w:rPr>
        <w:t>kanton</w:t>
      </w:r>
      <w:r w:rsidR="0024182C" w:rsidRPr="001923E7">
        <w:rPr>
          <w:lang w:val="bs-Latn-BA"/>
        </w:rPr>
        <w:t>e koji su učesnici p</w:t>
      </w:r>
      <w:r w:rsidR="00E7733E" w:rsidRPr="001923E7">
        <w:rPr>
          <w:lang w:val="bs-Latn-BA"/>
        </w:rPr>
        <w:t xml:space="preserve">rojekta </w:t>
      </w:r>
      <w:r w:rsidR="003D69DA" w:rsidRPr="001923E7">
        <w:rPr>
          <w:lang w:val="bs-Latn-BA"/>
        </w:rPr>
        <w:t>su predstavl</w:t>
      </w:r>
      <w:r w:rsidR="00272698" w:rsidRPr="001923E7">
        <w:rPr>
          <w:lang w:val="bs-Latn-BA"/>
        </w:rPr>
        <w:t>jen</w:t>
      </w:r>
      <w:r w:rsidR="00E7733E" w:rsidRPr="001923E7">
        <w:rPr>
          <w:lang w:val="bs-Latn-BA"/>
        </w:rPr>
        <w:t>a je</w:t>
      </w:r>
      <w:r w:rsidR="00272698" w:rsidRPr="001923E7">
        <w:rPr>
          <w:lang w:val="bs-Latn-BA"/>
        </w:rPr>
        <w:t xml:space="preserve"> </w:t>
      </w:r>
      <w:r w:rsidR="00074271" w:rsidRPr="001923E7">
        <w:rPr>
          <w:lang w:val="bs-Latn-BA"/>
        </w:rPr>
        <w:t>u nastavku</w:t>
      </w:r>
      <w:r w:rsidR="00272698" w:rsidRPr="001923E7">
        <w:rPr>
          <w:lang w:val="bs-Latn-BA"/>
        </w:rPr>
        <w:t xml:space="preserve">. </w:t>
      </w:r>
    </w:p>
    <w:p w14:paraId="58DD1340" w14:textId="7ECE47A0" w:rsidR="004336D1" w:rsidRPr="001923E7" w:rsidRDefault="00593D83" w:rsidP="004E6E0E">
      <w:pPr>
        <w:rPr>
          <w:lang w:val="bs-Latn-BA"/>
        </w:rPr>
      </w:pPr>
      <w:r w:rsidRPr="001923E7">
        <w:rPr>
          <w:lang w:val="bs-Latn-BA"/>
        </w:rPr>
        <w:t>Nakon potpisivanja Sporazuma o zajmu (</w:t>
      </w:r>
      <w:r w:rsidR="00FD7D57" w:rsidRPr="001923E7">
        <w:rPr>
          <w:lang w:val="bs-Latn-BA"/>
        </w:rPr>
        <w:t>Projekt</w:t>
      </w:r>
      <w:r w:rsidRPr="001923E7">
        <w:rPr>
          <w:lang w:val="bs-Latn-BA"/>
        </w:rPr>
        <w:t xml:space="preserve"> unaprjeđenja kvaliteta zraka) između Bosne i Hercegovine i Međunarodne banke za obnovu i razvoj, koji je potpisan dana 22. novembra 2023. godine u Sarajevu</w:t>
      </w:r>
      <w:r w:rsidRPr="001923E7">
        <w:rPr>
          <w:rStyle w:val="FootnoteReference"/>
          <w:lang w:val="bs-Latn-BA"/>
        </w:rPr>
        <w:footnoteReference w:id="3"/>
      </w:r>
      <w:r w:rsidR="00BB1C1E" w:rsidRPr="001923E7">
        <w:rPr>
          <w:lang w:val="bs-Latn-BA"/>
        </w:rPr>
        <w:t xml:space="preserve">, BiH </w:t>
      </w:r>
      <w:r w:rsidR="00271E41" w:rsidRPr="001923E7">
        <w:rPr>
          <w:lang w:val="bs-Latn-BA"/>
        </w:rPr>
        <w:t xml:space="preserve">su </w:t>
      </w:r>
      <w:r w:rsidR="006233D9" w:rsidRPr="001923E7">
        <w:rPr>
          <w:lang w:val="bs-Latn-BA"/>
        </w:rPr>
        <w:t xml:space="preserve">preko Ministarstva finansija i trezora (MFiT) </w:t>
      </w:r>
      <w:r w:rsidR="00271E41" w:rsidRPr="001923E7">
        <w:rPr>
          <w:lang w:val="bs-Latn-BA"/>
        </w:rPr>
        <w:t xml:space="preserve">stavljena na raspolaganje sredstva </w:t>
      </w:r>
      <w:r w:rsidR="00D54830" w:rsidRPr="001923E7">
        <w:rPr>
          <w:lang w:val="bs-Latn-BA"/>
        </w:rPr>
        <w:t xml:space="preserve">za provođenje projekta, između ostalog i komponente 2 koja se </w:t>
      </w:r>
      <w:r w:rsidR="00FD7D57" w:rsidRPr="001923E7">
        <w:rPr>
          <w:lang w:val="bs-Latn-BA"/>
        </w:rPr>
        <w:t>odnosi</w:t>
      </w:r>
      <w:r w:rsidR="00D54830" w:rsidRPr="001923E7">
        <w:rPr>
          <w:lang w:val="bs-Latn-BA"/>
        </w:rPr>
        <w:t xml:space="preserve"> na širenje održivog grijanja i energijske efikasnosti u domaćinstvima. </w:t>
      </w:r>
    </w:p>
    <w:p w14:paraId="73187CB6" w14:textId="39086904" w:rsidR="00335C73" w:rsidRPr="001923E7" w:rsidRDefault="003A7F3B" w:rsidP="004E6E0E">
      <w:pPr>
        <w:rPr>
          <w:lang w:val="bs-Latn-BA"/>
        </w:rPr>
      </w:pPr>
      <w:r w:rsidRPr="001923E7">
        <w:rPr>
          <w:lang w:val="bs-Latn-BA"/>
        </w:rPr>
        <w:t xml:space="preserve">Za olakšanje provođenja Projekta, </w:t>
      </w:r>
      <w:r w:rsidR="006233D9" w:rsidRPr="001923E7">
        <w:rPr>
          <w:lang w:val="bs-Latn-BA"/>
        </w:rPr>
        <w:t xml:space="preserve">BiH MFiT </w:t>
      </w:r>
      <w:r w:rsidRPr="001923E7">
        <w:rPr>
          <w:lang w:val="bs-Latn-BA"/>
        </w:rPr>
        <w:t xml:space="preserve">će sredstva Zajma staviti na raspolaganje </w:t>
      </w:r>
      <w:r w:rsidR="006634AD" w:rsidRPr="001923E7">
        <w:rPr>
          <w:lang w:val="bs-Latn-BA"/>
        </w:rPr>
        <w:t>Ministarstvu finansija FBiH (FMF)</w:t>
      </w:r>
      <w:r w:rsidRPr="001923E7">
        <w:rPr>
          <w:lang w:val="bs-Latn-BA"/>
        </w:rPr>
        <w:t xml:space="preserve"> po supsidijarnom sporazumu između </w:t>
      </w:r>
      <w:r w:rsidR="00D96173" w:rsidRPr="001923E7">
        <w:rPr>
          <w:lang w:val="bs-Latn-BA"/>
        </w:rPr>
        <w:t>MFiT</w:t>
      </w:r>
      <w:r w:rsidRPr="001923E7">
        <w:rPr>
          <w:lang w:val="bs-Latn-BA"/>
        </w:rPr>
        <w:t xml:space="preserve"> i </w:t>
      </w:r>
      <w:r w:rsidR="006634AD" w:rsidRPr="001923E7">
        <w:rPr>
          <w:lang w:val="bs-Latn-BA"/>
        </w:rPr>
        <w:t>FMF</w:t>
      </w:r>
      <w:r w:rsidRPr="001923E7">
        <w:rPr>
          <w:lang w:val="bs-Latn-BA"/>
        </w:rPr>
        <w:t>, pod odredbama i uslovima odobrenim od strane Banke ("Supsidijarni sporazum")</w:t>
      </w:r>
      <w:r w:rsidR="006634AD" w:rsidRPr="001923E7">
        <w:rPr>
          <w:lang w:val="bs-Latn-BA"/>
        </w:rPr>
        <w:t>.</w:t>
      </w:r>
      <w:r w:rsidR="000220F0" w:rsidRPr="001923E7">
        <w:rPr>
          <w:lang w:val="bs-Latn-BA"/>
        </w:rPr>
        <w:t xml:space="preserve"> </w:t>
      </w:r>
      <w:r w:rsidR="008C62CC" w:rsidRPr="001923E7">
        <w:rPr>
          <w:lang w:val="bs-Latn-BA"/>
        </w:rPr>
        <w:t xml:space="preserve">MFiT </w:t>
      </w:r>
      <w:r w:rsidR="000220F0" w:rsidRPr="001923E7">
        <w:rPr>
          <w:lang w:val="bs-Latn-BA"/>
        </w:rPr>
        <w:t>će osigurati da FMF</w:t>
      </w:r>
      <w:r w:rsidR="00F03576" w:rsidRPr="001923E7">
        <w:rPr>
          <w:lang w:val="bs-Latn-BA"/>
        </w:rPr>
        <w:t xml:space="preserve"> sklopi podsporazum ("Podsporazum") s </w:t>
      </w:r>
      <w:r w:rsidR="00FF7AA3" w:rsidRPr="001923E7">
        <w:rPr>
          <w:lang w:val="bs-Latn-BA"/>
        </w:rPr>
        <w:t>u</w:t>
      </w:r>
      <w:r w:rsidR="00F03576" w:rsidRPr="001923E7">
        <w:rPr>
          <w:lang w:val="bs-Latn-BA"/>
        </w:rPr>
        <w:t>ključenim kantonima u kojem se navode finansijske obaveze Uključenih kantona</w:t>
      </w:r>
      <w:r w:rsidR="003B1501" w:rsidRPr="001923E7">
        <w:rPr>
          <w:lang w:val="bs-Latn-BA"/>
        </w:rPr>
        <w:t>. Također, obaveza je da se put</w:t>
      </w:r>
      <w:r w:rsidR="000F3348" w:rsidRPr="001923E7">
        <w:rPr>
          <w:lang w:val="bs-Latn-BA"/>
        </w:rPr>
        <w:t xml:space="preserve">em FMOiT-a </w:t>
      </w:r>
      <w:r w:rsidR="009F5AF2" w:rsidRPr="001923E7">
        <w:rPr>
          <w:lang w:val="bs-Latn-BA"/>
        </w:rPr>
        <w:t xml:space="preserve">sklopi sporazum ili drugi odgovarajući aranžman ("Sporazum o razumijevanju") sa svakim </w:t>
      </w:r>
      <w:r w:rsidR="00FF7AA3" w:rsidRPr="001923E7">
        <w:rPr>
          <w:lang w:val="bs-Latn-BA"/>
        </w:rPr>
        <w:t>u</w:t>
      </w:r>
      <w:r w:rsidR="009F5AF2" w:rsidRPr="001923E7">
        <w:rPr>
          <w:lang w:val="bs-Latn-BA"/>
        </w:rPr>
        <w:t>ključenim kantonom, putem njegove kantonalne vlade</w:t>
      </w:r>
      <w:r w:rsidR="00C255E3" w:rsidRPr="001923E7">
        <w:rPr>
          <w:lang w:val="bs-Latn-BA"/>
        </w:rPr>
        <w:t xml:space="preserve"> ili delegiranim ministarstvima</w:t>
      </w:r>
      <w:r w:rsidR="009F5AF2" w:rsidRPr="001923E7">
        <w:rPr>
          <w:lang w:val="bs-Latn-BA"/>
        </w:rPr>
        <w:t xml:space="preserve"> pod uslovima i rokovima prihvatljivim za Banku, kojim se uređuj</w:t>
      </w:r>
      <w:r w:rsidR="003B1501" w:rsidRPr="001923E7">
        <w:rPr>
          <w:lang w:val="bs-Latn-BA"/>
        </w:rPr>
        <w:t>u</w:t>
      </w:r>
      <w:r w:rsidR="00335C73" w:rsidRPr="001923E7">
        <w:rPr>
          <w:lang w:val="bs-Latn-BA"/>
        </w:rPr>
        <w:t>, između ostalog</w:t>
      </w:r>
      <w:r w:rsidR="009F5AF2" w:rsidRPr="001923E7">
        <w:rPr>
          <w:lang w:val="bs-Latn-BA"/>
        </w:rPr>
        <w:t xml:space="preserve">: </w:t>
      </w:r>
    </w:p>
    <w:p w14:paraId="03553FFA" w14:textId="77777777" w:rsidR="00335C73" w:rsidRPr="001923E7" w:rsidRDefault="009F5AF2" w:rsidP="00436ACC">
      <w:pPr>
        <w:pStyle w:val="ListParagraph"/>
        <w:numPr>
          <w:ilvl w:val="1"/>
          <w:numId w:val="25"/>
        </w:numPr>
        <w:rPr>
          <w:lang w:val="bs-Latn-BA"/>
        </w:rPr>
      </w:pPr>
      <w:r w:rsidRPr="001923E7">
        <w:rPr>
          <w:lang w:val="bs-Latn-BA"/>
        </w:rPr>
        <w:t>aranžmani tehničkog provođenja i uloge PIT-ova u smislu pružanja tehničke podrške PMU FMO</w:t>
      </w:r>
      <w:r w:rsidR="00335C73" w:rsidRPr="001923E7">
        <w:rPr>
          <w:lang w:val="bs-Latn-BA"/>
        </w:rPr>
        <w:t>i</w:t>
      </w:r>
      <w:r w:rsidRPr="001923E7">
        <w:rPr>
          <w:lang w:val="bs-Latn-BA"/>
        </w:rPr>
        <w:t>T za provođenje Projekta; i</w:t>
      </w:r>
    </w:p>
    <w:p w14:paraId="7B0A718A" w14:textId="12B184AA" w:rsidR="006514BB" w:rsidRPr="001923E7" w:rsidRDefault="009F5AF2" w:rsidP="00436ACC">
      <w:pPr>
        <w:pStyle w:val="ListParagraph"/>
        <w:numPr>
          <w:ilvl w:val="1"/>
          <w:numId w:val="25"/>
        </w:numPr>
        <w:rPr>
          <w:lang w:val="bs-Latn-BA"/>
        </w:rPr>
      </w:pPr>
      <w:r w:rsidRPr="001923E7">
        <w:rPr>
          <w:lang w:val="bs-Latn-BA"/>
        </w:rPr>
        <w:t xml:space="preserve">obaveza </w:t>
      </w:r>
      <w:r w:rsidR="000502A6" w:rsidRPr="001923E7">
        <w:rPr>
          <w:lang w:val="bs-Latn-BA"/>
        </w:rPr>
        <w:t>u</w:t>
      </w:r>
      <w:r w:rsidRPr="001923E7">
        <w:rPr>
          <w:lang w:val="bs-Latn-BA"/>
        </w:rPr>
        <w:t>ključenog kantona da se pridržava ovog sporazuma, Projektnog sporazuma i Projektnih priručnika</w:t>
      </w:r>
      <w:r w:rsidR="00335C73" w:rsidRPr="001923E7">
        <w:rPr>
          <w:lang w:val="bs-Latn-BA"/>
        </w:rPr>
        <w:t>.</w:t>
      </w:r>
    </w:p>
    <w:p w14:paraId="26F52E3B" w14:textId="5C881C0D" w:rsidR="00686941" w:rsidRPr="001923E7" w:rsidRDefault="000063FD" w:rsidP="00F557BB">
      <w:pPr>
        <w:pStyle w:val="Heading3"/>
        <w:rPr>
          <w:lang w:val="bs-Latn-BA"/>
        </w:rPr>
      </w:pPr>
      <w:bookmarkStart w:id="34" w:name="_Toc182845632"/>
      <w:bookmarkStart w:id="35" w:name="_Toc190367911"/>
      <w:r w:rsidRPr="001923E7">
        <w:rPr>
          <w:lang w:val="bs-Latn-BA"/>
        </w:rPr>
        <w:t>Finansijska konstrukcija</w:t>
      </w:r>
      <w:bookmarkEnd w:id="34"/>
      <w:bookmarkEnd w:id="35"/>
    </w:p>
    <w:p w14:paraId="2D064F1C" w14:textId="0A818027" w:rsidR="00CB339C" w:rsidRPr="001923E7" w:rsidRDefault="00E54588" w:rsidP="00E54588">
      <w:pPr>
        <w:rPr>
          <w:lang w:val="bs-Latn-BA"/>
        </w:rPr>
        <w:sectPr w:rsidR="00CB339C" w:rsidRPr="001923E7" w:rsidSect="00390BAA">
          <w:pgSz w:w="11906" w:h="16838"/>
          <w:pgMar w:top="1988" w:right="1440" w:bottom="1440" w:left="1440" w:header="708" w:footer="708" w:gutter="0"/>
          <w:cols w:space="708"/>
          <w:titlePg/>
          <w:docGrid w:linePitch="360"/>
        </w:sectPr>
      </w:pPr>
      <w:r w:rsidRPr="001923E7">
        <w:rPr>
          <w:lang w:val="bs-Latn-BA"/>
        </w:rPr>
        <w:t xml:space="preserve">U nastavku će biti detaljno opisan ostatak sheme zatvaranja finansijske konstrukcije za komponentu 2 koja se implementira u </w:t>
      </w:r>
      <w:r w:rsidR="00495C2B" w:rsidRPr="001923E7">
        <w:rPr>
          <w:lang w:val="bs-Latn-BA"/>
        </w:rPr>
        <w:t>kantonima</w:t>
      </w:r>
      <w:r w:rsidR="00EF290D" w:rsidRPr="001923E7">
        <w:rPr>
          <w:lang w:val="bs-Latn-BA"/>
        </w:rPr>
        <w:t xml:space="preserve"> koji su učesnici projekta</w:t>
      </w:r>
      <w:r w:rsidRPr="001923E7">
        <w:rPr>
          <w:lang w:val="bs-Latn-BA"/>
        </w:rPr>
        <w:t>.</w:t>
      </w:r>
    </w:p>
    <w:p w14:paraId="050824A0" w14:textId="1CF3BF9E" w:rsidR="00E87477" w:rsidRPr="001923E7" w:rsidRDefault="001C1502" w:rsidP="00E87477">
      <w:pPr>
        <w:keepNext/>
        <w:jc w:val="center"/>
        <w:rPr>
          <w:lang w:val="bs-Latn-BA"/>
        </w:rPr>
      </w:pPr>
      <w:r w:rsidRPr="001923E7">
        <w:rPr>
          <w:noProof/>
        </w:rPr>
        <w:lastRenderedPageBreak/>
        <w:drawing>
          <wp:inline distT="0" distB="0" distL="0" distR="0" wp14:anchorId="5025405E" wp14:editId="4E0E78B3">
            <wp:extent cx="8467725" cy="3990340"/>
            <wp:effectExtent l="0" t="0" r="9525" b="0"/>
            <wp:docPr id="1037717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5389" r="2482"/>
                    <a:stretch/>
                  </pic:blipFill>
                  <pic:spPr bwMode="auto">
                    <a:xfrm>
                      <a:off x="0" y="0"/>
                      <a:ext cx="8472585" cy="3992630"/>
                    </a:xfrm>
                    <a:prstGeom prst="rect">
                      <a:avLst/>
                    </a:prstGeom>
                    <a:noFill/>
                    <a:ln>
                      <a:noFill/>
                    </a:ln>
                    <a:extLst>
                      <a:ext uri="{53640926-AAD7-44D8-BBD7-CCE9431645EC}">
                        <a14:shadowObscured xmlns:a14="http://schemas.microsoft.com/office/drawing/2010/main"/>
                      </a:ext>
                    </a:extLst>
                  </pic:spPr>
                </pic:pic>
              </a:graphicData>
            </a:graphic>
          </wp:inline>
        </w:drawing>
      </w:r>
    </w:p>
    <w:p w14:paraId="7565F513" w14:textId="1D0A1F45" w:rsidR="00CB339C" w:rsidRPr="001923E7" w:rsidRDefault="00E87477" w:rsidP="00E87477">
      <w:pPr>
        <w:pStyle w:val="Caption"/>
        <w:jc w:val="center"/>
        <w:rPr>
          <w:lang w:val="bs-Latn-BA"/>
        </w:rPr>
        <w:sectPr w:rsidR="00CB339C" w:rsidRPr="001923E7" w:rsidSect="00CB339C">
          <w:pgSz w:w="16838" w:h="11906" w:orient="landscape"/>
          <w:pgMar w:top="1440" w:right="1988" w:bottom="1440" w:left="1440" w:header="708" w:footer="708" w:gutter="0"/>
          <w:cols w:space="708"/>
          <w:titlePg/>
          <w:docGrid w:linePitch="360"/>
        </w:sectPr>
      </w:pPr>
      <w:r w:rsidRPr="001923E7">
        <w:rPr>
          <w:lang w:val="bs-Latn-BA"/>
        </w:rPr>
        <w:t xml:space="preserve">Slika </w:t>
      </w:r>
      <w:r w:rsidRPr="001923E7">
        <w:rPr>
          <w:lang w:val="bs-Latn-BA"/>
        </w:rPr>
        <w:fldChar w:fldCharType="begin"/>
      </w:r>
      <w:r w:rsidRPr="001923E7">
        <w:rPr>
          <w:lang w:val="bs-Latn-BA"/>
        </w:rPr>
        <w:instrText xml:space="preserve"> SEQ Slika \* ARABIC </w:instrText>
      </w:r>
      <w:r w:rsidRPr="001923E7">
        <w:rPr>
          <w:lang w:val="bs-Latn-BA"/>
        </w:rPr>
        <w:fldChar w:fldCharType="separate"/>
      </w:r>
      <w:r w:rsidR="00306B50" w:rsidRPr="001923E7">
        <w:rPr>
          <w:noProof/>
          <w:lang w:val="bs-Latn-BA"/>
        </w:rPr>
        <w:t>1</w:t>
      </w:r>
      <w:r w:rsidRPr="001923E7">
        <w:rPr>
          <w:lang w:val="bs-Latn-BA"/>
        </w:rPr>
        <w:fldChar w:fldCharType="end"/>
      </w:r>
      <w:r w:rsidRPr="001923E7">
        <w:rPr>
          <w:lang w:val="bs-Latn-BA"/>
        </w:rPr>
        <w:t xml:space="preserve"> Prikaz zatvaranja finansijske konstrukcije - komponenta 2 </w:t>
      </w:r>
    </w:p>
    <w:p w14:paraId="2AD2CCC9" w14:textId="22FCE53A" w:rsidR="000063FD" w:rsidRPr="001923E7" w:rsidRDefault="000063FD" w:rsidP="000063FD">
      <w:pPr>
        <w:pStyle w:val="Heading3"/>
        <w:rPr>
          <w:lang w:val="bs-Latn-BA"/>
        </w:rPr>
      </w:pPr>
      <w:bookmarkStart w:id="36" w:name="_Toc182845633"/>
      <w:bookmarkStart w:id="37" w:name="_Toc190367912"/>
      <w:r w:rsidRPr="001923E7">
        <w:rPr>
          <w:lang w:val="bs-Latn-BA"/>
        </w:rPr>
        <w:lastRenderedPageBreak/>
        <w:t>Proces implementacije komponente 2</w:t>
      </w:r>
      <w:bookmarkEnd w:id="36"/>
      <w:bookmarkEnd w:id="37"/>
    </w:p>
    <w:p w14:paraId="283D72DD" w14:textId="4B553668" w:rsidR="00A83BA6" w:rsidRPr="001923E7" w:rsidRDefault="009E4BC7" w:rsidP="00A83BA6">
      <w:pPr>
        <w:rPr>
          <w:noProof/>
          <w:lang w:val="bs-Latn-BA"/>
        </w:rPr>
      </w:pPr>
      <w:r w:rsidRPr="001923E7">
        <w:rPr>
          <w:lang w:val="bs-Latn-BA"/>
        </w:rPr>
        <w:t xml:space="preserve">Model </w:t>
      </w:r>
      <w:r w:rsidR="0018429A" w:rsidRPr="001923E7">
        <w:rPr>
          <w:lang w:val="bs-Latn-BA"/>
        </w:rPr>
        <w:t>dodjele bespovratnih sredstava</w:t>
      </w:r>
      <w:r w:rsidRPr="001923E7">
        <w:rPr>
          <w:lang w:val="bs-Latn-BA"/>
        </w:rPr>
        <w:t xml:space="preserve"> u saradnji sa </w:t>
      </w:r>
      <w:r w:rsidR="001F5264" w:rsidRPr="001923E7">
        <w:rPr>
          <w:lang w:val="bs-Latn-BA"/>
        </w:rPr>
        <w:t xml:space="preserve">odabranim </w:t>
      </w:r>
      <w:r w:rsidR="0018429A" w:rsidRPr="001923E7">
        <w:rPr>
          <w:lang w:val="bs-Latn-BA"/>
        </w:rPr>
        <w:t>kantonima</w:t>
      </w:r>
      <w:r w:rsidRPr="001923E7">
        <w:rPr>
          <w:lang w:val="bs-Latn-BA"/>
        </w:rPr>
        <w:t>, podrazumijeva proceduralnu provedbu koja podrazumijeva objavu javnog poziva (JP)</w:t>
      </w:r>
      <w:r w:rsidR="00046C4E" w:rsidRPr="001923E7">
        <w:rPr>
          <w:lang w:val="bs-Latn-BA"/>
        </w:rPr>
        <w:t xml:space="preserve"> za domaćinstva</w:t>
      </w:r>
      <w:r w:rsidRPr="001923E7">
        <w:rPr>
          <w:lang w:val="bs-Latn-BA"/>
        </w:rPr>
        <w:t xml:space="preserve">, podnošenje aplikacije, zadovoljavanje općih uslova za učešće propisanih javnim pozivom i operativnim priručnikom, dospijevanje na rang listu krajnjeg korisnika/aplikanata shodno evaluaciji </w:t>
      </w:r>
      <w:r w:rsidR="00C03C2C" w:rsidRPr="001923E7">
        <w:rPr>
          <w:lang w:val="bs-Latn-BA"/>
        </w:rPr>
        <w:t>PIT-a</w:t>
      </w:r>
      <w:r w:rsidRPr="001923E7">
        <w:rPr>
          <w:lang w:val="bs-Latn-BA"/>
        </w:rPr>
        <w:t xml:space="preserve">, te potpisivanje Ugovora </w:t>
      </w:r>
      <w:r w:rsidR="00FF7AA3" w:rsidRPr="001923E7">
        <w:rPr>
          <w:lang w:val="bs-Latn-BA"/>
        </w:rPr>
        <w:t>između</w:t>
      </w:r>
      <w:r w:rsidR="00371330" w:rsidRPr="001923E7">
        <w:rPr>
          <w:lang w:val="bs-Latn-BA"/>
        </w:rPr>
        <w:t xml:space="preserve"> izvođač</w:t>
      </w:r>
      <w:r w:rsidR="00FF7AA3" w:rsidRPr="001923E7">
        <w:rPr>
          <w:lang w:val="bs-Latn-BA"/>
        </w:rPr>
        <w:t>a</w:t>
      </w:r>
      <w:r w:rsidR="009E00D6" w:rsidRPr="001923E7">
        <w:rPr>
          <w:lang w:val="bs-Latn-BA"/>
        </w:rPr>
        <w:t>, PIT</w:t>
      </w:r>
      <w:r w:rsidR="006F3AC3" w:rsidRPr="001923E7">
        <w:rPr>
          <w:lang w:val="bs-Latn-BA"/>
        </w:rPr>
        <w:t>-a</w:t>
      </w:r>
      <w:r w:rsidR="00FF7AA3" w:rsidRPr="001923E7">
        <w:rPr>
          <w:lang w:val="bs-Latn-BA"/>
        </w:rPr>
        <w:t xml:space="preserve"> ,</w:t>
      </w:r>
      <w:r w:rsidR="009E00D6" w:rsidRPr="001923E7">
        <w:rPr>
          <w:lang w:val="bs-Latn-BA"/>
        </w:rPr>
        <w:t>PMU</w:t>
      </w:r>
      <w:r w:rsidR="006F3AC3" w:rsidRPr="001923E7">
        <w:rPr>
          <w:lang w:val="bs-Latn-BA"/>
        </w:rPr>
        <w:t>-a</w:t>
      </w:r>
      <w:r w:rsidR="00FF7AA3" w:rsidRPr="001923E7">
        <w:rPr>
          <w:lang w:val="bs-Latn-BA"/>
        </w:rPr>
        <w:t xml:space="preserve"> i krajnjeg korisnika/aplikanta.</w:t>
      </w:r>
      <w:r w:rsidR="00D26254" w:rsidRPr="001923E7">
        <w:rPr>
          <w:lang w:val="bs-Latn-BA"/>
        </w:rPr>
        <w:t xml:space="preserve"> </w:t>
      </w:r>
      <w:r w:rsidR="00D26254" w:rsidRPr="001923E7">
        <w:t>Projekat će raditi na digitalizaciji prijava na javne pozive.</w:t>
      </w:r>
      <w:r w:rsidR="00A83BA6" w:rsidRPr="001923E7">
        <w:rPr>
          <w:noProof/>
          <w:lang w:val="bs-Latn-BA"/>
        </w:rPr>
        <w:t xml:space="preserve">Tako se implementacija može podijeliti u nekoliko osnovnih koraka: </w:t>
      </w:r>
    </w:p>
    <w:p w14:paraId="2EEA340E" w14:textId="5456FD3A" w:rsidR="00A739E4" w:rsidRPr="001923E7" w:rsidRDefault="00A739E4" w:rsidP="001F5D52">
      <w:pPr>
        <w:pStyle w:val="ListParagraph"/>
        <w:numPr>
          <w:ilvl w:val="0"/>
          <w:numId w:val="6"/>
        </w:numPr>
        <w:rPr>
          <w:noProof/>
          <w:lang w:val="bs-Latn-BA"/>
        </w:rPr>
      </w:pPr>
      <w:r w:rsidRPr="001923E7">
        <w:rPr>
          <w:noProof/>
          <w:lang w:val="bs-Latn-BA"/>
        </w:rPr>
        <w:t xml:space="preserve">priprema i objava javnog poziva za proizvođače/dobavljače opreme, </w:t>
      </w:r>
    </w:p>
    <w:p w14:paraId="023580D4" w14:textId="77777777" w:rsidR="000D3678" w:rsidRPr="001923E7" w:rsidRDefault="000D3678" w:rsidP="001F5D52">
      <w:pPr>
        <w:pStyle w:val="ListParagraph"/>
        <w:numPr>
          <w:ilvl w:val="0"/>
          <w:numId w:val="6"/>
        </w:numPr>
        <w:rPr>
          <w:noProof/>
          <w:lang w:val="bs-Latn-BA"/>
        </w:rPr>
      </w:pPr>
      <w:r w:rsidRPr="001923E7">
        <w:rPr>
          <w:noProof/>
          <w:lang w:val="bs-Latn-BA"/>
        </w:rPr>
        <w:t>podnošenje aplikacija od strane  proizvođača/dobavljača</w:t>
      </w:r>
    </w:p>
    <w:p w14:paraId="2D4AA7E4" w14:textId="471E5059" w:rsidR="00A739E4" w:rsidRPr="001923E7" w:rsidRDefault="000D3678" w:rsidP="001C1502">
      <w:pPr>
        <w:pStyle w:val="ListParagraph"/>
        <w:numPr>
          <w:ilvl w:val="0"/>
          <w:numId w:val="6"/>
        </w:numPr>
        <w:rPr>
          <w:noProof/>
          <w:lang w:val="bs-Latn-BA"/>
        </w:rPr>
      </w:pPr>
      <w:r w:rsidRPr="001923E7">
        <w:rPr>
          <w:noProof/>
          <w:lang w:val="bs-Latn-BA"/>
        </w:rPr>
        <w:t>evaluacija pristiglih aplikacija</w:t>
      </w:r>
      <w:r w:rsidR="00F8694D" w:rsidRPr="001923E7">
        <w:rPr>
          <w:noProof/>
          <w:lang w:val="bs-Latn-BA"/>
        </w:rPr>
        <w:t xml:space="preserve">, </w:t>
      </w:r>
      <w:r w:rsidRPr="001923E7">
        <w:rPr>
          <w:noProof/>
          <w:lang w:val="bs-Latn-BA"/>
        </w:rPr>
        <w:t xml:space="preserve">odabir </w:t>
      </w:r>
      <w:r w:rsidR="00F8694D" w:rsidRPr="001923E7">
        <w:rPr>
          <w:noProof/>
          <w:lang w:val="bs-Latn-BA"/>
        </w:rPr>
        <w:t xml:space="preserve">i kreiranje liste </w:t>
      </w:r>
      <w:r w:rsidRPr="001923E7">
        <w:rPr>
          <w:noProof/>
          <w:lang w:val="bs-Latn-BA"/>
        </w:rPr>
        <w:t xml:space="preserve">podobnih proizvođača/dobavljača putem definisanih kriterija ocjenjivanja i smjernicama Svjetske banke, </w:t>
      </w:r>
      <w:r w:rsidR="00A739E4" w:rsidRPr="001923E7">
        <w:rPr>
          <w:noProof/>
          <w:lang w:val="bs-Latn-BA"/>
        </w:rPr>
        <w:t>priprema i objava javnog poziva za izvođače</w:t>
      </w:r>
      <w:r w:rsidR="00016A33" w:rsidRPr="001923E7">
        <w:rPr>
          <w:rStyle w:val="FootnoteReference"/>
          <w:noProof/>
          <w:lang w:val="bs-Latn-BA"/>
        </w:rPr>
        <w:footnoteReference w:id="4"/>
      </w:r>
      <w:r w:rsidR="00A739E4" w:rsidRPr="001923E7">
        <w:rPr>
          <w:noProof/>
          <w:lang w:val="bs-Latn-BA"/>
        </w:rPr>
        <w:t xml:space="preserve">  </w:t>
      </w:r>
      <w:r w:rsidR="00903156" w:rsidRPr="001923E7">
        <w:rPr>
          <w:noProof/>
          <w:lang w:val="bs-Latn-BA"/>
        </w:rPr>
        <w:t xml:space="preserve">kojima će se krajnji korisnici/aplikanti obratiti za dobijanje PPR </w:t>
      </w:r>
    </w:p>
    <w:p w14:paraId="394300F3" w14:textId="37D868C4" w:rsidR="00BF2AF9" w:rsidRPr="001923E7" w:rsidRDefault="00BF2AF9" w:rsidP="001F5D52">
      <w:pPr>
        <w:pStyle w:val="ListParagraph"/>
        <w:numPr>
          <w:ilvl w:val="0"/>
          <w:numId w:val="6"/>
        </w:numPr>
        <w:rPr>
          <w:noProof/>
          <w:lang w:val="bs-Latn-BA"/>
        </w:rPr>
      </w:pPr>
      <w:r w:rsidRPr="001923E7">
        <w:rPr>
          <w:noProof/>
          <w:lang w:val="bs-Latn-BA"/>
        </w:rPr>
        <w:t>podošenje prijave od strane izvođača</w:t>
      </w:r>
    </w:p>
    <w:p w14:paraId="4971DCAF" w14:textId="62496E70" w:rsidR="00E71DA4" w:rsidRPr="001923E7" w:rsidRDefault="00E71DA4" w:rsidP="00E71DA4">
      <w:pPr>
        <w:pStyle w:val="ListParagraph"/>
        <w:numPr>
          <w:ilvl w:val="0"/>
          <w:numId w:val="6"/>
        </w:numPr>
        <w:rPr>
          <w:noProof/>
          <w:lang w:val="bs-Latn-BA"/>
        </w:rPr>
      </w:pPr>
      <w:r w:rsidRPr="001923E7">
        <w:rPr>
          <w:noProof/>
          <w:lang w:val="bs-Latn-BA"/>
        </w:rPr>
        <w:t xml:space="preserve">evaluacija pristiglih aplikacija i </w:t>
      </w:r>
      <w:r w:rsidR="000D3678" w:rsidRPr="001923E7">
        <w:rPr>
          <w:noProof/>
          <w:lang w:val="bs-Latn-BA"/>
        </w:rPr>
        <w:t xml:space="preserve">formiranje liste </w:t>
      </w:r>
      <w:r w:rsidRPr="001923E7">
        <w:rPr>
          <w:noProof/>
          <w:lang w:val="bs-Latn-BA"/>
        </w:rPr>
        <w:t xml:space="preserve">podobnih </w:t>
      </w:r>
      <w:r w:rsidR="000D3678" w:rsidRPr="001923E7">
        <w:rPr>
          <w:noProof/>
          <w:lang w:val="bs-Latn-BA"/>
        </w:rPr>
        <w:t>izvođača</w:t>
      </w:r>
      <w:r w:rsidRPr="001923E7">
        <w:rPr>
          <w:noProof/>
          <w:lang w:val="bs-Latn-BA"/>
        </w:rPr>
        <w:t xml:space="preserve"> putem definisanih kriterija ocjenjivanja i smjernicama Svjetske banke, </w:t>
      </w:r>
    </w:p>
    <w:p w14:paraId="37965484" w14:textId="46BE8A28" w:rsidR="00A739E4" w:rsidRPr="001923E7" w:rsidRDefault="00A739E4" w:rsidP="001F5D52">
      <w:pPr>
        <w:pStyle w:val="ListParagraph"/>
        <w:numPr>
          <w:ilvl w:val="0"/>
          <w:numId w:val="6"/>
        </w:numPr>
        <w:rPr>
          <w:noProof/>
          <w:lang w:val="bs-Latn-BA"/>
        </w:rPr>
      </w:pPr>
      <w:r w:rsidRPr="001923E7">
        <w:rPr>
          <w:noProof/>
          <w:lang w:val="bs-Latn-BA"/>
        </w:rPr>
        <w:t xml:space="preserve">priprema i objava javnog poziva za </w:t>
      </w:r>
      <w:r w:rsidR="00BF2AF9" w:rsidRPr="001923E7">
        <w:rPr>
          <w:noProof/>
          <w:lang w:val="bs-Latn-BA"/>
        </w:rPr>
        <w:t xml:space="preserve">krajnje </w:t>
      </w:r>
      <w:r w:rsidRPr="001923E7">
        <w:rPr>
          <w:noProof/>
          <w:lang w:val="bs-Latn-BA"/>
        </w:rPr>
        <w:t>korisnike</w:t>
      </w:r>
      <w:r w:rsidR="00BF2AF9" w:rsidRPr="001923E7">
        <w:rPr>
          <w:noProof/>
          <w:lang w:val="bs-Latn-BA"/>
        </w:rPr>
        <w:t>/aplikante</w:t>
      </w:r>
    </w:p>
    <w:p w14:paraId="1D35177C" w14:textId="6885F6F1" w:rsidR="00A739E4" w:rsidRPr="001923E7" w:rsidRDefault="00A739E4" w:rsidP="001F5D52">
      <w:pPr>
        <w:pStyle w:val="ListParagraph"/>
        <w:numPr>
          <w:ilvl w:val="0"/>
          <w:numId w:val="6"/>
        </w:numPr>
        <w:rPr>
          <w:noProof/>
          <w:lang w:val="bs-Latn-BA"/>
        </w:rPr>
      </w:pPr>
      <w:r w:rsidRPr="001923E7">
        <w:rPr>
          <w:noProof/>
          <w:lang w:val="bs-Latn-BA"/>
        </w:rPr>
        <w:t xml:space="preserve">podnošenje aplikacija od strane </w:t>
      </w:r>
      <w:r w:rsidR="00BF2AF9" w:rsidRPr="001923E7">
        <w:rPr>
          <w:noProof/>
          <w:lang w:val="bs-Latn-BA"/>
        </w:rPr>
        <w:t>krajnjih korisnika/aplikanata</w:t>
      </w:r>
    </w:p>
    <w:p w14:paraId="18D2A71F" w14:textId="3F9A4B3C" w:rsidR="00A739E4" w:rsidRPr="001923E7" w:rsidRDefault="00A739E4" w:rsidP="001F5D52">
      <w:pPr>
        <w:pStyle w:val="ListParagraph"/>
        <w:numPr>
          <w:ilvl w:val="0"/>
          <w:numId w:val="6"/>
        </w:numPr>
        <w:rPr>
          <w:noProof/>
          <w:lang w:val="bs-Latn-BA"/>
        </w:rPr>
      </w:pPr>
      <w:r w:rsidRPr="001923E7">
        <w:rPr>
          <w:noProof/>
          <w:lang w:val="bs-Latn-BA"/>
        </w:rPr>
        <w:t>evaluacija pristiglih aplikacija i vizuelna verifikacija prvorangiranih objekata</w:t>
      </w:r>
      <w:r w:rsidR="00BF2AF9" w:rsidRPr="001923E7">
        <w:rPr>
          <w:noProof/>
          <w:lang w:val="bs-Latn-BA"/>
        </w:rPr>
        <w:t xml:space="preserve"> krajnjih korisnika/aplikanata</w:t>
      </w:r>
      <w:r w:rsidRPr="001923E7">
        <w:rPr>
          <w:noProof/>
          <w:lang w:val="bs-Latn-BA"/>
        </w:rPr>
        <w:t>,</w:t>
      </w:r>
    </w:p>
    <w:p w14:paraId="64621724" w14:textId="7E9F6B20" w:rsidR="00A739E4" w:rsidRPr="001923E7" w:rsidRDefault="00A739E4" w:rsidP="001F5D52">
      <w:pPr>
        <w:pStyle w:val="ListParagraph"/>
        <w:numPr>
          <w:ilvl w:val="0"/>
          <w:numId w:val="6"/>
        </w:numPr>
        <w:rPr>
          <w:noProof/>
          <w:lang w:val="bs-Latn-BA"/>
        </w:rPr>
      </w:pPr>
      <w:r w:rsidRPr="001923E7">
        <w:rPr>
          <w:noProof/>
          <w:lang w:val="bs-Latn-BA"/>
        </w:rPr>
        <w:t xml:space="preserve">odabir </w:t>
      </w:r>
      <w:r w:rsidR="00BF2AF9" w:rsidRPr="001923E7">
        <w:rPr>
          <w:noProof/>
          <w:lang w:val="bs-Latn-BA"/>
        </w:rPr>
        <w:t>krajnjih korisnika/aplikanata</w:t>
      </w:r>
      <w:r w:rsidRPr="001923E7">
        <w:rPr>
          <w:noProof/>
          <w:lang w:val="bs-Latn-BA"/>
        </w:rPr>
        <w:t xml:space="preserve"> na temelju definisanih kriterija ocjenjivanja </w:t>
      </w:r>
    </w:p>
    <w:p w14:paraId="221EB9D7" w14:textId="73F95887" w:rsidR="00A739E4" w:rsidRPr="001923E7" w:rsidRDefault="00A739E4" w:rsidP="001F5D52">
      <w:pPr>
        <w:pStyle w:val="ListParagraph"/>
        <w:numPr>
          <w:ilvl w:val="0"/>
          <w:numId w:val="6"/>
        </w:numPr>
        <w:rPr>
          <w:noProof/>
          <w:lang w:val="bs-Latn-BA"/>
        </w:rPr>
      </w:pPr>
      <w:r w:rsidRPr="001923E7">
        <w:rPr>
          <w:noProof/>
          <w:lang w:val="bs-Latn-BA"/>
        </w:rPr>
        <w:t xml:space="preserve">objava konačne rang liste projekata za </w:t>
      </w:r>
      <w:r w:rsidR="001C4FAD" w:rsidRPr="001923E7">
        <w:rPr>
          <w:noProof/>
          <w:lang w:val="bs-Latn-BA"/>
        </w:rPr>
        <w:t>dodjelu bespovratnih sr</w:t>
      </w:r>
      <w:r w:rsidRPr="001923E7">
        <w:rPr>
          <w:noProof/>
          <w:lang w:val="bs-Latn-BA"/>
        </w:rPr>
        <w:t>e</w:t>
      </w:r>
      <w:r w:rsidR="001C4FAD" w:rsidRPr="001923E7">
        <w:rPr>
          <w:noProof/>
          <w:lang w:val="bs-Latn-BA"/>
        </w:rPr>
        <w:t>dstava</w:t>
      </w:r>
      <w:r w:rsidRPr="001923E7">
        <w:rPr>
          <w:noProof/>
          <w:lang w:val="bs-Latn-BA"/>
        </w:rPr>
        <w:t>,</w:t>
      </w:r>
    </w:p>
    <w:p w14:paraId="25FF1ACF" w14:textId="5F85E62A" w:rsidR="00A739E4" w:rsidRPr="001923E7" w:rsidRDefault="00A739E4" w:rsidP="001F5D52">
      <w:pPr>
        <w:pStyle w:val="ListParagraph"/>
        <w:numPr>
          <w:ilvl w:val="0"/>
          <w:numId w:val="6"/>
        </w:numPr>
        <w:rPr>
          <w:noProof/>
          <w:lang w:val="bs-Latn-BA"/>
        </w:rPr>
      </w:pPr>
      <w:r w:rsidRPr="001923E7">
        <w:rPr>
          <w:noProof/>
          <w:lang w:val="bs-Latn-BA"/>
        </w:rPr>
        <w:t xml:space="preserve">potpisivanje </w:t>
      </w:r>
      <w:r w:rsidR="00A35FB9" w:rsidRPr="001923E7">
        <w:rPr>
          <w:noProof/>
          <w:lang w:val="bs-Latn-BA"/>
        </w:rPr>
        <w:t xml:space="preserve">ugovora </w:t>
      </w:r>
      <w:r w:rsidRPr="001923E7">
        <w:rPr>
          <w:noProof/>
          <w:lang w:val="bs-Latn-BA"/>
        </w:rPr>
        <w:t xml:space="preserve"> između izvođača i korisnika/aplikanta,</w:t>
      </w:r>
    </w:p>
    <w:p w14:paraId="53D83330" w14:textId="1FC9ECB1" w:rsidR="00A35FB9" w:rsidRPr="001923E7" w:rsidRDefault="00A35FB9" w:rsidP="00A35FB9">
      <w:pPr>
        <w:pStyle w:val="ListParagraph"/>
        <w:numPr>
          <w:ilvl w:val="0"/>
          <w:numId w:val="6"/>
        </w:numPr>
        <w:rPr>
          <w:noProof/>
          <w:lang w:val="bs-Latn-BA"/>
        </w:rPr>
      </w:pPr>
      <w:r w:rsidRPr="001923E7">
        <w:rPr>
          <w:noProof/>
          <w:lang w:val="bs-Latn-BA"/>
        </w:rPr>
        <w:t>priprema i objava tendera za nadzor nad izvođenjem radova</w:t>
      </w:r>
      <w:r w:rsidRPr="001923E7">
        <w:rPr>
          <w:rStyle w:val="FootnoteReference"/>
          <w:noProof/>
          <w:lang w:val="bs-Latn-BA"/>
        </w:rPr>
        <w:footnoteReference w:id="5"/>
      </w:r>
      <w:r w:rsidRPr="001923E7">
        <w:rPr>
          <w:noProof/>
          <w:lang w:val="bs-Latn-BA"/>
        </w:rPr>
        <w:t>,</w:t>
      </w:r>
    </w:p>
    <w:p w14:paraId="46B44B92" w14:textId="34F00770" w:rsidR="00A739E4" w:rsidRPr="001923E7" w:rsidRDefault="00A739E4" w:rsidP="001F5D52">
      <w:pPr>
        <w:pStyle w:val="ListParagraph"/>
        <w:numPr>
          <w:ilvl w:val="0"/>
          <w:numId w:val="6"/>
        </w:numPr>
        <w:rPr>
          <w:noProof/>
          <w:lang w:val="bs-Latn-BA"/>
        </w:rPr>
      </w:pPr>
      <w:r w:rsidRPr="001923E7">
        <w:rPr>
          <w:noProof/>
          <w:lang w:val="bs-Latn-BA"/>
        </w:rPr>
        <w:t>pla</w:t>
      </w:r>
      <w:r w:rsidR="00A35FB9" w:rsidRPr="001923E7">
        <w:rPr>
          <w:noProof/>
          <w:lang w:val="bs-Latn-BA"/>
        </w:rPr>
        <w:t>ćanje</w:t>
      </w:r>
      <w:r w:rsidR="00486C8C" w:rsidRPr="001923E7">
        <w:rPr>
          <w:noProof/>
          <w:lang w:val="bs-Latn-BA"/>
        </w:rPr>
        <w:t xml:space="preserve"> </w:t>
      </w:r>
      <w:r w:rsidRPr="001923E7">
        <w:rPr>
          <w:noProof/>
          <w:lang w:val="bs-Latn-BA"/>
        </w:rPr>
        <w:t>troškova investicije izvođaču od strane</w:t>
      </w:r>
      <w:r w:rsidR="00A35FB9" w:rsidRPr="001923E7">
        <w:rPr>
          <w:noProof/>
          <w:lang w:val="bs-Latn-BA"/>
        </w:rPr>
        <w:t xml:space="preserve"> krajnjeg</w:t>
      </w:r>
      <w:r w:rsidRPr="001923E7">
        <w:rPr>
          <w:noProof/>
          <w:lang w:val="bs-Latn-BA"/>
        </w:rPr>
        <w:t xml:space="preserve"> korisnika/aplikanta,</w:t>
      </w:r>
    </w:p>
    <w:p w14:paraId="2F9E5DB5" w14:textId="77777777" w:rsidR="00A739E4" w:rsidRPr="001923E7" w:rsidRDefault="00A739E4" w:rsidP="001F5D52">
      <w:pPr>
        <w:pStyle w:val="ListParagraph"/>
        <w:numPr>
          <w:ilvl w:val="0"/>
          <w:numId w:val="6"/>
        </w:numPr>
        <w:rPr>
          <w:noProof/>
          <w:lang w:val="bs-Latn-BA"/>
        </w:rPr>
      </w:pPr>
      <w:r w:rsidRPr="001923E7">
        <w:rPr>
          <w:noProof/>
          <w:lang w:val="bs-Latn-BA"/>
        </w:rPr>
        <w:t>implementacija mjera poboljšanja energetske efikasnosti na stambenom objektu od strane izvođača,</w:t>
      </w:r>
    </w:p>
    <w:p w14:paraId="697DC1FE" w14:textId="2EDBC2D5" w:rsidR="00A739E4" w:rsidRPr="001923E7" w:rsidRDefault="00A739E4" w:rsidP="001F5D52">
      <w:pPr>
        <w:pStyle w:val="ListParagraph"/>
        <w:numPr>
          <w:ilvl w:val="0"/>
          <w:numId w:val="6"/>
        </w:numPr>
        <w:rPr>
          <w:noProof/>
          <w:lang w:val="bs-Latn-BA"/>
        </w:rPr>
      </w:pPr>
      <w:r w:rsidRPr="001923E7">
        <w:rPr>
          <w:noProof/>
          <w:lang w:val="bs-Latn-BA"/>
        </w:rPr>
        <w:t xml:space="preserve">podnošenje Zahtjeva za refundaciju dijela troškova PIT-u od strane </w:t>
      </w:r>
      <w:r w:rsidR="00A35FB9" w:rsidRPr="001923E7">
        <w:rPr>
          <w:noProof/>
          <w:lang w:val="bs-Latn-BA"/>
        </w:rPr>
        <w:t>i</w:t>
      </w:r>
      <w:r w:rsidR="00FC2B0D" w:rsidRPr="001923E7">
        <w:rPr>
          <w:noProof/>
          <w:lang w:val="bs-Latn-BA"/>
        </w:rPr>
        <w:t>zvođača</w:t>
      </w:r>
      <w:r w:rsidRPr="001923E7">
        <w:rPr>
          <w:noProof/>
          <w:lang w:val="bs-Latn-BA"/>
        </w:rPr>
        <w:t xml:space="preserve"> </w:t>
      </w:r>
    </w:p>
    <w:p w14:paraId="188813EE" w14:textId="3FCE3C99" w:rsidR="00A739E4" w:rsidRPr="001923E7" w:rsidRDefault="0017724B" w:rsidP="004E3661">
      <w:pPr>
        <w:pStyle w:val="ListParagraph"/>
        <w:numPr>
          <w:ilvl w:val="0"/>
          <w:numId w:val="6"/>
        </w:numPr>
        <w:rPr>
          <w:noProof/>
          <w:lang w:val="bs-Latn-BA"/>
        </w:rPr>
      </w:pPr>
      <w:r w:rsidRPr="001923E7">
        <w:rPr>
          <w:noProof/>
          <w:lang w:val="bs-Latn-BA"/>
        </w:rPr>
        <w:t xml:space="preserve">Plaćanje dijela bespovratnih sredstava za troškove </w:t>
      </w:r>
      <w:r w:rsidR="00A739E4" w:rsidRPr="001923E7">
        <w:rPr>
          <w:noProof/>
          <w:lang w:val="bs-Latn-BA"/>
        </w:rPr>
        <w:t xml:space="preserve">implementacije mjera </w:t>
      </w:r>
      <w:r w:rsidR="004E3661" w:rsidRPr="001923E7">
        <w:rPr>
          <w:noProof/>
          <w:lang w:val="bs-Latn-BA"/>
        </w:rPr>
        <w:t>i</w:t>
      </w:r>
      <w:r w:rsidRPr="001923E7">
        <w:rPr>
          <w:noProof/>
          <w:lang w:val="bs-Latn-BA"/>
        </w:rPr>
        <w:t>zvođaču</w:t>
      </w:r>
      <w:r w:rsidR="004E3661" w:rsidRPr="001923E7">
        <w:rPr>
          <w:noProof/>
          <w:lang w:val="bs-Latn-BA"/>
        </w:rPr>
        <w:t xml:space="preserve"> </w:t>
      </w:r>
      <w:r w:rsidR="00A739E4" w:rsidRPr="001923E7">
        <w:rPr>
          <w:noProof/>
          <w:lang w:val="bs-Latn-BA"/>
        </w:rPr>
        <w:t>uz odobrenje PIT-a.</w:t>
      </w:r>
    </w:p>
    <w:p w14:paraId="4196FCBC" w14:textId="04D28CF1" w:rsidR="00BF2AF9" w:rsidRPr="001923E7" w:rsidRDefault="001240E2" w:rsidP="002A670A">
      <w:pPr>
        <w:rPr>
          <w:noProof/>
          <w:lang w:val="bs-Latn-BA"/>
        </w:rPr>
      </w:pPr>
      <w:r w:rsidRPr="001923E7">
        <w:rPr>
          <w:lang w:val="bs-Latn-BA"/>
        </w:rPr>
        <w:t xml:space="preserve">Detaljan proces </w:t>
      </w:r>
      <w:r w:rsidR="001C4FAD" w:rsidRPr="001923E7">
        <w:rPr>
          <w:lang w:val="bs-Latn-BA"/>
        </w:rPr>
        <w:t>dodjele bespovratnih sredstav</w:t>
      </w:r>
      <w:r w:rsidRPr="001923E7">
        <w:rPr>
          <w:lang w:val="bs-Latn-BA"/>
        </w:rPr>
        <w:t>a</w:t>
      </w:r>
      <w:r w:rsidR="008C5E19" w:rsidRPr="001923E7">
        <w:rPr>
          <w:lang w:val="bs-Latn-BA"/>
        </w:rPr>
        <w:t xml:space="preserve"> za </w:t>
      </w:r>
      <w:r w:rsidRPr="001923E7">
        <w:rPr>
          <w:lang w:val="bs-Latn-BA"/>
        </w:rPr>
        <w:t>mjer</w:t>
      </w:r>
      <w:r w:rsidR="008C5E19" w:rsidRPr="001923E7">
        <w:rPr>
          <w:lang w:val="bs-Latn-BA"/>
        </w:rPr>
        <w:t>e</w:t>
      </w:r>
      <w:r w:rsidRPr="001923E7">
        <w:rPr>
          <w:lang w:val="bs-Latn-BA"/>
        </w:rPr>
        <w:t xml:space="preserve"> poboljšanja energetske efikasnosti</w:t>
      </w:r>
      <w:r w:rsidR="004E3661" w:rsidRPr="001923E7">
        <w:rPr>
          <w:lang w:val="bs-Latn-BA"/>
        </w:rPr>
        <w:t>/grijanja</w:t>
      </w:r>
      <w:r w:rsidRPr="001923E7">
        <w:rPr>
          <w:lang w:val="bs-Latn-BA"/>
        </w:rPr>
        <w:t xml:space="preserve"> u stambenom sektoru u okviru komponente 2 prikazan je u </w:t>
      </w:r>
      <w:r w:rsidR="004E3661" w:rsidRPr="001923E7">
        <w:rPr>
          <w:lang w:val="bs-Latn-BA"/>
        </w:rPr>
        <w:t xml:space="preserve">prilogu </w:t>
      </w:r>
      <w:r w:rsidRPr="001923E7">
        <w:rPr>
          <w:lang w:val="bs-Latn-BA"/>
        </w:rPr>
        <w:t xml:space="preserve">I, te je </w:t>
      </w:r>
      <w:r w:rsidR="00DC081B" w:rsidRPr="001923E7">
        <w:rPr>
          <w:lang w:val="bs-Latn-BA"/>
        </w:rPr>
        <w:t>u nastavku detaljnije opisana procedura im</w:t>
      </w:r>
      <w:r w:rsidR="001529A1" w:rsidRPr="001923E7">
        <w:rPr>
          <w:lang w:val="bs-Latn-BA"/>
        </w:rPr>
        <w:t>plementacije komponente 2.</w:t>
      </w:r>
      <w:r w:rsidR="00BF2AF9" w:rsidRPr="001923E7">
        <w:rPr>
          <w:rStyle w:val="FootnoteReference"/>
          <w:lang w:val="bs-Latn-BA"/>
        </w:rPr>
        <w:footnoteReference w:id="6"/>
      </w:r>
      <w:r w:rsidR="001529A1" w:rsidRPr="001923E7">
        <w:rPr>
          <w:lang w:val="bs-Latn-BA"/>
        </w:rPr>
        <w:t xml:space="preserve"> </w:t>
      </w:r>
    </w:p>
    <w:p w14:paraId="17103AA8" w14:textId="3D3395EE" w:rsidR="00082D7B" w:rsidRPr="001923E7" w:rsidRDefault="000063FD" w:rsidP="000063FD">
      <w:pPr>
        <w:rPr>
          <w:lang w:val="bs-Latn-BA"/>
        </w:rPr>
      </w:pPr>
      <w:r w:rsidRPr="001923E7">
        <w:rPr>
          <w:lang w:val="bs-Latn-BA"/>
        </w:rPr>
        <w:t>Projekt će posebno naglasiti zamjenu tradicionalnih kotlova na čvrsto gorivo čišćim, učinkovitijim kotlovima. Neće se finan</w:t>
      </w:r>
      <w:r w:rsidR="00915C73" w:rsidRPr="001923E7">
        <w:rPr>
          <w:lang w:val="bs-Latn-BA"/>
        </w:rPr>
        <w:t>s</w:t>
      </w:r>
      <w:r w:rsidRPr="001923E7">
        <w:rPr>
          <w:lang w:val="bs-Latn-BA"/>
        </w:rPr>
        <w:t>irati zamjena postojećih kotlova na ugljen učinkovitijim kotlovima na ug</w:t>
      </w:r>
      <w:r w:rsidR="00D02C3D" w:rsidRPr="001923E7">
        <w:rPr>
          <w:lang w:val="bs-Latn-BA"/>
        </w:rPr>
        <w:t>alj</w:t>
      </w:r>
      <w:r w:rsidRPr="001923E7">
        <w:rPr>
          <w:lang w:val="bs-Latn-BA"/>
        </w:rPr>
        <w:t>, kako bi se izbjegla blokada ugljika.</w:t>
      </w:r>
    </w:p>
    <w:p w14:paraId="24FBF634" w14:textId="7C4A32B8" w:rsidR="002D54DA" w:rsidRPr="001923E7" w:rsidRDefault="002D54DA" w:rsidP="002D54DA">
      <w:pPr>
        <w:rPr>
          <w:lang w:val="bs-Latn-BA"/>
        </w:rPr>
      </w:pPr>
      <w:r w:rsidRPr="001923E7">
        <w:rPr>
          <w:lang w:val="bs-Latn-BA"/>
        </w:rPr>
        <w:t xml:space="preserve">U okviru komponente 2, moguće je implementirati </w:t>
      </w:r>
      <w:r w:rsidR="00D26254" w:rsidRPr="001923E7">
        <w:rPr>
          <w:lang w:val="bs-Latn-BA"/>
        </w:rPr>
        <w:t>sljedeće</w:t>
      </w:r>
      <w:r w:rsidRPr="001923E7">
        <w:rPr>
          <w:lang w:val="bs-Latn-BA"/>
        </w:rPr>
        <w:t xml:space="preserve"> mjer</w:t>
      </w:r>
      <w:r w:rsidR="00D26254" w:rsidRPr="001923E7">
        <w:rPr>
          <w:lang w:val="bs-Latn-BA"/>
        </w:rPr>
        <w:t>e</w:t>
      </w:r>
      <w:r w:rsidRPr="001923E7">
        <w:rPr>
          <w:lang w:val="bs-Latn-BA"/>
        </w:rPr>
        <w:t xml:space="preserve">: </w:t>
      </w:r>
    </w:p>
    <w:p w14:paraId="25BF8952" w14:textId="69DD5849" w:rsidR="00875650" w:rsidRPr="001923E7" w:rsidRDefault="00DC11F8" w:rsidP="00436ACC">
      <w:pPr>
        <w:pStyle w:val="ListParagraph"/>
        <w:numPr>
          <w:ilvl w:val="0"/>
          <w:numId w:val="32"/>
        </w:numPr>
        <w:rPr>
          <w:lang w:val="bs-Latn-BA"/>
        </w:rPr>
      </w:pPr>
      <w:r w:rsidRPr="001923E7">
        <w:rPr>
          <w:lang w:val="bs-Latn-BA"/>
        </w:rPr>
        <w:lastRenderedPageBreak/>
        <w:t>Implementacija pojedinačne mjere</w:t>
      </w:r>
      <w:r w:rsidR="00F203CA" w:rsidRPr="001923E7">
        <w:rPr>
          <w:lang w:val="bs-Latn-BA"/>
        </w:rPr>
        <w:t xml:space="preserve"> - </w:t>
      </w:r>
      <w:r w:rsidR="002D54DA" w:rsidRPr="001923E7">
        <w:rPr>
          <w:lang w:val="bs-Latn-BA"/>
        </w:rPr>
        <w:t>zamjena neefikasnog sistema grijanja</w:t>
      </w:r>
      <w:r w:rsidR="00B721D0" w:rsidRPr="001923E7">
        <w:rPr>
          <w:lang w:val="bs-Latn-BA"/>
        </w:rPr>
        <w:t>:</w:t>
      </w:r>
    </w:p>
    <w:p w14:paraId="3A66D02E" w14:textId="65F77D8A" w:rsidR="00875650" w:rsidRPr="001923E7" w:rsidRDefault="00F56869" w:rsidP="00436ACC">
      <w:pPr>
        <w:pStyle w:val="ListParagraph"/>
        <w:numPr>
          <w:ilvl w:val="0"/>
          <w:numId w:val="33"/>
        </w:numPr>
        <w:ind w:left="993" w:hanging="284"/>
        <w:rPr>
          <w:lang w:val="bs-Latn-BA"/>
        </w:rPr>
      </w:pPr>
      <w:r w:rsidRPr="001923E7">
        <w:rPr>
          <w:lang w:val="bs-Latn-BA"/>
        </w:rPr>
        <w:t xml:space="preserve">tradicionalne peći i kotlova na čvrsta goriva (drva ili ugalj) </w:t>
      </w:r>
      <w:r w:rsidR="00F74701" w:rsidRPr="001923E7">
        <w:rPr>
          <w:lang w:val="bs-Latn-BA"/>
        </w:rPr>
        <w:t xml:space="preserve">se mijenjaju </w:t>
      </w:r>
      <w:r w:rsidRPr="001923E7">
        <w:rPr>
          <w:lang w:val="bs-Latn-BA"/>
        </w:rPr>
        <w:t>modernim i čistijim tehnologijama grijanja (peći/kotlovi na drvni pelet</w:t>
      </w:r>
      <w:r w:rsidR="00BA55A4" w:rsidRPr="001923E7">
        <w:rPr>
          <w:lang w:val="bs-Latn-BA"/>
        </w:rPr>
        <w:t>, ugradnja peći/kotlova na prirodni gas</w:t>
      </w:r>
      <w:r w:rsidR="00F74701" w:rsidRPr="001923E7">
        <w:rPr>
          <w:lang w:val="bs-Latn-BA"/>
        </w:rPr>
        <w:t>)</w:t>
      </w:r>
    </w:p>
    <w:p w14:paraId="7C15AB6C" w14:textId="7E514098" w:rsidR="00205642" w:rsidRPr="001923E7" w:rsidRDefault="00205642" w:rsidP="00436ACC">
      <w:pPr>
        <w:pStyle w:val="ListParagraph"/>
        <w:numPr>
          <w:ilvl w:val="0"/>
          <w:numId w:val="33"/>
        </w:numPr>
        <w:ind w:left="993" w:hanging="284"/>
        <w:rPr>
          <w:lang w:val="bs-Latn-BA"/>
        </w:rPr>
      </w:pPr>
      <w:r w:rsidRPr="001923E7">
        <w:rPr>
          <w:lang w:val="bs-Latn-BA"/>
        </w:rPr>
        <w:t>tradicionalne peći i kotlova na čvrsta goriva (drva ili ugalj) se mijenjaju modernim i čistijim tehnologijama grijanja (toplotne pumpe zrak-zrak/zrak-voda, ukoliko korisnik/aplikant na objektu ima saniranu vanjsku ovojnicu</w:t>
      </w:r>
    </w:p>
    <w:p w14:paraId="6B3C3955" w14:textId="3F1A94B2" w:rsidR="004336C9" w:rsidRPr="001923E7" w:rsidRDefault="00D26254" w:rsidP="0048634A">
      <w:pPr>
        <w:rPr>
          <w:lang w:val="bs-Latn-BA"/>
        </w:rPr>
      </w:pPr>
      <w:r w:rsidRPr="001923E7">
        <w:rPr>
          <w:lang w:val="bs-Latn-BA"/>
        </w:rPr>
        <w:t xml:space="preserve">- </w:t>
      </w:r>
      <w:r w:rsidR="004336C9" w:rsidRPr="001923E7">
        <w:rPr>
          <w:lang w:val="bs-Latn-BA"/>
        </w:rPr>
        <w:t>Zamjena vanjske stolarije/bravarije</w:t>
      </w:r>
    </w:p>
    <w:p w14:paraId="00706127" w14:textId="3F7EA068" w:rsidR="004336C9" w:rsidRPr="001923E7" w:rsidRDefault="00D26254" w:rsidP="0048634A">
      <w:pPr>
        <w:rPr>
          <w:lang w:val="bs-Latn-BA"/>
        </w:rPr>
      </w:pPr>
      <w:r w:rsidRPr="001923E7">
        <w:rPr>
          <w:lang w:val="bs-Latn-BA"/>
        </w:rPr>
        <w:t xml:space="preserve">- </w:t>
      </w:r>
      <w:r w:rsidR="004336C9" w:rsidRPr="001923E7">
        <w:rPr>
          <w:lang w:val="bs-Latn-BA"/>
        </w:rPr>
        <w:t>Termoizolacija vanjskih zidova</w:t>
      </w:r>
    </w:p>
    <w:p w14:paraId="326E1E10" w14:textId="563F3635" w:rsidR="004336C9" w:rsidRPr="001923E7" w:rsidRDefault="00D26254" w:rsidP="0048634A">
      <w:pPr>
        <w:rPr>
          <w:lang w:val="bs-Latn-BA"/>
        </w:rPr>
      </w:pPr>
      <w:r w:rsidRPr="001923E7">
        <w:rPr>
          <w:lang w:val="bs-Latn-BA"/>
        </w:rPr>
        <w:t xml:space="preserve">- </w:t>
      </w:r>
      <w:r w:rsidR="004336C9" w:rsidRPr="001923E7">
        <w:rPr>
          <w:lang w:val="bs-Latn-BA"/>
        </w:rPr>
        <w:t>Termoizolacija krova</w:t>
      </w:r>
    </w:p>
    <w:p w14:paraId="614A5AEA" w14:textId="088B26D5" w:rsidR="001C1502" w:rsidRPr="001923E7" w:rsidRDefault="00184C72" w:rsidP="002D54DA">
      <w:pPr>
        <w:rPr>
          <w:lang w:val="bs-Latn-BA"/>
        </w:rPr>
      </w:pPr>
      <w:r w:rsidRPr="001923E7">
        <w:rPr>
          <w:lang w:val="bs-Latn-BA"/>
        </w:rPr>
        <w:t>A</w:t>
      </w:r>
      <w:r w:rsidR="002A43F6" w:rsidRPr="001923E7">
        <w:rPr>
          <w:lang w:val="bs-Latn-BA"/>
        </w:rPr>
        <w:t xml:space="preserve">plikant prije </w:t>
      </w:r>
      <w:r w:rsidR="00FB3180" w:rsidRPr="001923E7">
        <w:rPr>
          <w:lang w:val="bs-Latn-BA"/>
        </w:rPr>
        <w:t>prijave na javni poziv</w:t>
      </w:r>
      <w:r w:rsidR="002A43F6" w:rsidRPr="001923E7">
        <w:rPr>
          <w:lang w:val="bs-Latn-BA"/>
        </w:rPr>
        <w:t xml:space="preserve"> zahtijeva detaljni predmjer i predračun radova</w:t>
      </w:r>
      <w:r w:rsidR="00B500DA" w:rsidRPr="001923E7">
        <w:rPr>
          <w:rStyle w:val="FootnoteReference"/>
          <w:lang w:val="bs-Latn-BA"/>
        </w:rPr>
        <w:footnoteReference w:id="7"/>
      </w:r>
      <w:r w:rsidR="002A43F6" w:rsidRPr="001923E7">
        <w:rPr>
          <w:lang w:val="bs-Latn-BA"/>
        </w:rPr>
        <w:t xml:space="preserve"> od izvođača koji su </w:t>
      </w:r>
      <w:r w:rsidR="00913267" w:rsidRPr="001923E7">
        <w:rPr>
          <w:lang w:val="bs-Latn-BA"/>
        </w:rPr>
        <w:t>prethodno odabrani i stavljeni na listu</w:t>
      </w:r>
      <w:r w:rsidR="002A43F6" w:rsidRPr="001923E7">
        <w:rPr>
          <w:lang w:val="bs-Latn-BA"/>
        </w:rPr>
        <w:t xml:space="preserve"> kao podobni od strane </w:t>
      </w:r>
      <w:r w:rsidR="00BE140A" w:rsidRPr="001923E7">
        <w:rPr>
          <w:lang w:val="bs-Latn-BA"/>
        </w:rPr>
        <w:t>PIT-ova i PMU</w:t>
      </w:r>
      <w:r w:rsidR="00607658" w:rsidRPr="001923E7">
        <w:rPr>
          <w:lang w:val="bs-Latn-BA"/>
        </w:rPr>
        <w:t xml:space="preserve">. </w:t>
      </w:r>
      <w:r w:rsidR="002A43F6" w:rsidRPr="001923E7">
        <w:rPr>
          <w:lang w:val="bs-Latn-BA"/>
        </w:rPr>
        <w:t xml:space="preserve">Na taj način i izvođač je svojevrsno svjestan finansijskog iznosa investicije pojedinačnog projekta. </w:t>
      </w:r>
      <w:r w:rsidR="00FB46C4" w:rsidRPr="001923E7">
        <w:rPr>
          <w:lang w:val="bs-Latn-BA"/>
        </w:rPr>
        <w:t xml:space="preserve">Korisnik/aplikant se prijavljuje na javni poziv i podnosi prijavu PIT-u, uključujući i predmjer i predračun radova dobiven od izvođača. </w:t>
      </w:r>
      <w:r w:rsidR="00640A0C" w:rsidRPr="001923E7">
        <w:rPr>
          <w:lang w:val="bs-Latn-BA"/>
        </w:rPr>
        <w:t>PIT ulazi u proc</w:t>
      </w:r>
      <w:r w:rsidR="003311EC" w:rsidRPr="001923E7">
        <w:rPr>
          <w:lang w:val="bs-Latn-BA"/>
        </w:rPr>
        <w:t>e</w:t>
      </w:r>
      <w:r w:rsidR="00640A0C" w:rsidRPr="001923E7">
        <w:rPr>
          <w:lang w:val="bs-Latn-BA"/>
        </w:rPr>
        <w:t xml:space="preserve">s pregleda prijava korisnika i </w:t>
      </w:r>
      <w:r w:rsidR="006F52FA" w:rsidRPr="001923E7">
        <w:rPr>
          <w:lang w:val="bs-Latn-BA"/>
        </w:rPr>
        <w:t>organizuje</w:t>
      </w:r>
      <w:r w:rsidR="00640A0C" w:rsidRPr="001923E7">
        <w:rPr>
          <w:lang w:val="bs-Latn-BA"/>
        </w:rPr>
        <w:t xml:space="preserve"> u skladu sa kapacitetima posjete objektima radi provjere ispravnosti po principu slučajnog uzorka</w:t>
      </w:r>
      <w:r w:rsidR="00C63788" w:rsidRPr="001923E7">
        <w:rPr>
          <w:lang w:val="bs-Latn-BA"/>
        </w:rPr>
        <w:t xml:space="preserve">/ili u slučaju sumnje na ispravnost zaprimljene aplikacije. </w:t>
      </w:r>
      <w:r w:rsidR="001C1502" w:rsidRPr="001923E7">
        <w:rPr>
          <w:noProof/>
          <w:lang w:val="bs-Latn-BA"/>
        </w:rPr>
        <w:t>Nakon pozitivnog ishoda (ukoliko korisniku/aplikantu) bude odobrena dodjela bespovratnih sredstava (nakon procesa evaluacije detaljno opisanog u Poglavlju 4), a</w:t>
      </w:r>
      <w:r w:rsidR="001C1502" w:rsidRPr="001923E7">
        <w:rPr>
          <w:lang w:val="bs-Latn-BA"/>
        </w:rPr>
        <w:t>plikant potpisuje ugovor sa izvođačem i PIT-om i svoj dio investicije uplaćuje izvođaču.</w:t>
      </w:r>
    </w:p>
    <w:p w14:paraId="181E0024" w14:textId="77777777" w:rsidR="001C1502" w:rsidRPr="001923E7" w:rsidRDefault="00DC6BD8" w:rsidP="002D54DA">
      <w:pPr>
        <w:rPr>
          <w:lang w:val="bs-Latn-BA"/>
        </w:rPr>
      </w:pPr>
      <w:r w:rsidRPr="001923E7">
        <w:rPr>
          <w:lang w:val="bs-Latn-BA"/>
        </w:rPr>
        <w:t xml:space="preserve">U slučaju </w:t>
      </w:r>
      <w:r w:rsidR="00D1228D" w:rsidRPr="001923E7">
        <w:rPr>
          <w:lang w:val="bs-Latn-BA"/>
        </w:rPr>
        <w:t>da aplikacija nije prihvaćena od strane PIT-a, korisnik/aplikant ima pravo na prilaganje prigovora/žalbe</w:t>
      </w:r>
      <w:r w:rsidR="0056761F" w:rsidRPr="001923E7">
        <w:rPr>
          <w:lang w:val="bs-Latn-BA"/>
        </w:rPr>
        <w:t xml:space="preserve"> u određenom vremenskom roku koji će biti definisan nakon objave prve preliminarne liste aplikanata. </w:t>
      </w:r>
      <w:r w:rsidR="001C1B4A" w:rsidRPr="001923E7">
        <w:rPr>
          <w:lang w:val="bs-Latn-BA"/>
        </w:rPr>
        <w:t xml:space="preserve">Nakon završetka procesa rješavanja žalbi/prigovora i završenih terenskih obilazaka, PIT objavljuje konačne rang-liste za </w:t>
      </w:r>
      <w:r w:rsidR="00447603" w:rsidRPr="001923E7">
        <w:rPr>
          <w:lang w:val="bs-Latn-BA"/>
        </w:rPr>
        <w:t>dodjelu bespovratnih sredstava</w:t>
      </w:r>
      <w:r w:rsidR="001C1B4A" w:rsidRPr="001923E7">
        <w:rPr>
          <w:lang w:val="bs-Latn-BA"/>
        </w:rPr>
        <w:t xml:space="preserve"> i donosi odluke o odabiru objekata/projekata za </w:t>
      </w:r>
      <w:r w:rsidR="00447603" w:rsidRPr="001923E7">
        <w:rPr>
          <w:lang w:val="bs-Latn-BA"/>
        </w:rPr>
        <w:t>dodjelu bespovratnih sredstava</w:t>
      </w:r>
      <w:r w:rsidR="001C1B4A" w:rsidRPr="001923E7">
        <w:rPr>
          <w:lang w:val="bs-Latn-BA"/>
        </w:rPr>
        <w:t>.</w:t>
      </w:r>
    </w:p>
    <w:p w14:paraId="1AB7AF95" w14:textId="77777777" w:rsidR="00124D0C" w:rsidRPr="001923E7" w:rsidRDefault="00124D0C" w:rsidP="002D54DA">
      <w:pPr>
        <w:rPr>
          <w:noProof/>
          <w:lang w:val="bs-Latn-BA"/>
        </w:rPr>
      </w:pPr>
      <w:r w:rsidRPr="001923E7">
        <w:rPr>
          <w:noProof/>
          <w:lang w:val="bs-Latn-BA"/>
        </w:rPr>
        <w:t xml:space="preserve">Od momenta potpisivanja Ugovora između aplikanta/korisnika, izvođača i PIT-a, izvođač ulazi u fazu </w:t>
      </w:r>
      <w:r w:rsidR="003231A4" w:rsidRPr="001923E7">
        <w:rPr>
          <w:noProof/>
          <w:lang w:val="bs-Latn-BA"/>
        </w:rPr>
        <w:t>provedbe mjera energetske efikasnosti</w:t>
      </w:r>
      <w:r w:rsidR="004E3661" w:rsidRPr="001923E7">
        <w:rPr>
          <w:noProof/>
          <w:lang w:val="bs-Latn-BA"/>
        </w:rPr>
        <w:t>/grijanja</w:t>
      </w:r>
      <w:r w:rsidR="003231A4" w:rsidRPr="001923E7">
        <w:rPr>
          <w:noProof/>
          <w:lang w:val="bs-Latn-BA"/>
        </w:rPr>
        <w:t xml:space="preserve"> na konkretnom objektu za koji je aplikant podnio zahtjev</w:t>
      </w:r>
      <w:r w:rsidR="004E3661" w:rsidRPr="001923E7">
        <w:rPr>
          <w:noProof/>
          <w:lang w:val="bs-Latn-BA"/>
        </w:rPr>
        <w:t>.</w:t>
      </w:r>
      <w:r w:rsidR="003231A4" w:rsidRPr="001923E7">
        <w:rPr>
          <w:noProof/>
          <w:lang w:val="bs-Latn-BA"/>
        </w:rPr>
        <w:t xml:space="preserve"> </w:t>
      </w:r>
      <w:r w:rsidR="006404EA" w:rsidRPr="001923E7">
        <w:rPr>
          <w:noProof/>
          <w:lang w:val="bs-Latn-BA"/>
        </w:rPr>
        <w:t xml:space="preserve">Izvođač nabavlja </w:t>
      </w:r>
      <w:r w:rsidR="001D60C8" w:rsidRPr="001923E7">
        <w:rPr>
          <w:noProof/>
          <w:lang w:val="bs-Latn-BA"/>
        </w:rPr>
        <w:t xml:space="preserve">i ugrađuje </w:t>
      </w:r>
      <w:r w:rsidR="006404EA" w:rsidRPr="001923E7">
        <w:rPr>
          <w:noProof/>
          <w:lang w:val="bs-Latn-BA"/>
        </w:rPr>
        <w:t>opremu od strane podobnih proizvođača/dobavljača koji su prethodno odabrani i stavljeni na listu</w:t>
      </w:r>
      <w:r w:rsidR="001D60C8" w:rsidRPr="001923E7">
        <w:rPr>
          <w:noProof/>
          <w:lang w:val="bs-Latn-BA"/>
        </w:rPr>
        <w:t xml:space="preserve"> od strane PIT-ova i PMU</w:t>
      </w:r>
      <w:r w:rsidR="009B4400" w:rsidRPr="001923E7">
        <w:rPr>
          <w:noProof/>
          <w:lang w:val="bs-Latn-BA"/>
        </w:rPr>
        <w:t xml:space="preserve">, </w:t>
      </w:r>
      <w:r w:rsidR="00385905" w:rsidRPr="001923E7">
        <w:rPr>
          <w:noProof/>
          <w:lang w:val="bs-Latn-BA"/>
        </w:rPr>
        <w:t xml:space="preserve">te </w:t>
      </w:r>
      <w:r w:rsidR="001D60C8" w:rsidRPr="001923E7">
        <w:rPr>
          <w:noProof/>
          <w:lang w:val="bs-Latn-BA"/>
        </w:rPr>
        <w:t xml:space="preserve">nabavlja i ugrađuje </w:t>
      </w:r>
      <w:r w:rsidR="009B4400" w:rsidRPr="001923E7">
        <w:rPr>
          <w:noProof/>
          <w:lang w:val="bs-Latn-BA"/>
        </w:rPr>
        <w:t>materijale sa definisanim minimalnim tehničkim zahtjevima</w:t>
      </w:r>
      <w:r w:rsidR="006404EA" w:rsidRPr="001923E7">
        <w:rPr>
          <w:noProof/>
          <w:lang w:val="bs-Latn-BA"/>
        </w:rPr>
        <w:t>.</w:t>
      </w:r>
    </w:p>
    <w:p w14:paraId="4FE8007D" w14:textId="77777777" w:rsidR="00124D0C" w:rsidRPr="001923E7" w:rsidRDefault="00124D0C" w:rsidP="002A43F6">
      <w:pPr>
        <w:rPr>
          <w:lang w:val="bs-Latn-BA"/>
        </w:rPr>
      </w:pPr>
      <w:r w:rsidRPr="001923E7">
        <w:rPr>
          <w:lang w:val="bs-Latn-BA"/>
        </w:rPr>
        <w:t xml:space="preserve">U slučaju u kojem se postojeći sistem grijanja mijenja sistemom sa toplotnom pumpom, Korisnik angažuje ovlaštenog projektanta koji će  izraditi projekt sistema grijanja. Vrijednost izrade projektne dokumentacije će biti sufinansirana u dijelovima definisanim tabelom </w:t>
      </w:r>
      <w:r w:rsidRPr="001923E7">
        <w:rPr>
          <w:lang w:val="bs-Latn-BA"/>
        </w:rPr>
        <w:fldChar w:fldCharType="begin"/>
      </w:r>
      <w:r w:rsidRPr="001923E7">
        <w:rPr>
          <w:lang w:val="bs-Latn-BA"/>
        </w:rPr>
        <w:instrText xml:space="preserve"> SEQ Tabela \* ARABIC </w:instrText>
      </w:r>
      <w:r w:rsidRPr="001923E7">
        <w:rPr>
          <w:lang w:val="bs-Latn-BA"/>
        </w:rPr>
        <w:fldChar w:fldCharType="separate"/>
      </w:r>
      <w:r w:rsidRPr="001923E7">
        <w:rPr>
          <w:noProof/>
          <w:lang w:val="bs-Latn-BA"/>
        </w:rPr>
        <w:t>1</w:t>
      </w:r>
      <w:r w:rsidRPr="001923E7">
        <w:rPr>
          <w:lang w:val="bs-Latn-BA"/>
        </w:rPr>
        <w:fldChar w:fldCharType="end"/>
      </w:r>
      <w:r w:rsidRPr="001923E7">
        <w:rPr>
          <w:lang w:val="bs-Latn-BA"/>
        </w:rPr>
        <w:t>: Raspoloživi i maksimalni iznosi bespovratnih sredstava mjera poboljšanja EE - poglavljem 3.2. Nivoi dodjele bespovratnih sredstava.</w:t>
      </w:r>
    </w:p>
    <w:p w14:paraId="7782B67B" w14:textId="54E0D213" w:rsidR="00CB339C" w:rsidRPr="001923E7" w:rsidRDefault="002A43F6" w:rsidP="002A43F6">
      <w:pPr>
        <w:rPr>
          <w:lang w:val="bs-Latn-BA"/>
        </w:rPr>
      </w:pPr>
      <w:r w:rsidRPr="001923E7">
        <w:rPr>
          <w:lang w:val="bs-Latn-BA"/>
        </w:rPr>
        <w:t>Nakon što se završe radovi</w:t>
      </w:r>
      <w:r w:rsidR="007024E4" w:rsidRPr="001923E7">
        <w:rPr>
          <w:lang w:val="bs-Latn-BA"/>
        </w:rPr>
        <w:t xml:space="preserve"> implementacije EE mjera na stambenom objektu</w:t>
      </w:r>
      <w:r w:rsidRPr="001923E7">
        <w:rPr>
          <w:lang w:val="bs-Latn-BA"/>
        </w:rPr>
        <w:t xml:space="preserve">, izvođač PITu predaje Zahtjev za </w:t>
      </w:r>
      <w:r w:rsidR="009040CB" w:rsidRPr="001923E7">
        <w:rPr>
          <w:lang w:val="bs-Latn-BA"/>
        </w:rPr>
        <w:t>isplatu grant</w:t>
      </w:r>
      <w:r w:rsidRPr="001923E7">
        <w:rPr>
          <w:lang w:val="bs-Latn-BA"/>
        </w:rPr>
        <w:t xml:space="preserve"> dijela troškova implementacije mjera poboljšanja energetske efikasnosti (uz</w:t>
      </w:r>
      <w:r w:rsidR="00765B8D" w:rsidRPr="001923E7">
        <w:rPr>
          <w:lang w:val="bs-Latn-BA"/>
        </w:rPr>
        <w:t xml:space="preserve"> potrebne</w:t>
      </w:r>
      <w:r w:rsidRPr="001923E7">
        <w:rPr>
          <w:lang w:val="bs-Latn-BA"/>
        </w:rPr>
        <w:t xml:space="preserve"> dokaze)</w:t>
      </w:r>
      <w:r w:rsidR="00BF51C9" w:rsidRPr="001923E7">
        <w:rPr>
          <w:lang w:val="bs-Latn-BA"/>
        </w:rPr>
        <w:t>, a obavještava i korisnike/aplikante</w:t>
      </w:r>
      <w:r w:rsidRPr="001923E7">
        <w:rPr>
          <w:lang w:val="bs-Latn-BA"/>
        </w:rPr>
        <w:t xml:space="preserve">. Članovi PIT-a  izlaze na teren i </w:t>
      </w:r>
      <w:r w:rsidR="004E3661" w:rsidRPr="001923E7">
        <w:rPr>
          <w:lang w:val="bs-Latn-BA"/>
        </w:rPr>
        <w:t xml:space="preserve">imaju pravo raditi </w:t>
      </w:r>
      <w:r w:rsidRPr="001923E7">
        <w:rPr>
          <w:lang w:val="bs-Latn-BA"/>
        </w:rPr>
        <w:t xml:space="preserve">verifikaciju izvedenih radova na objektu i ostalih informacija </w:t>
      </w:r>
      <w:r w:rsidR="00765B8D" w:rsidRPr="001923E7">
        <w:rPr>
          <w:lang w:val="bs-Latn-BA"/>
        </w:rPr>
        <w:t xml:space="preserve">navedenih u </w:t>
      </w:r>
      <w:r w:rsidRPr="001923E7">
        <w:rPr>
          <w:lang w:val="bs-Latn-BA"/>
        </w:rPr>
        <w:t>Zahtjev</w:t>
      </w:r>
      <w:r w:rsidR="00765B8D" w:rsidRPr="001923E7">
        <w:rPr>
          <w:lang w:val="bs-Latn-BA"/>
        </w:rPr>
        <w:t>u</w:t>
      </w:r>
      <w:r w:rsidRPr="001923E7">
        <w:rPr>
          <w:lang w:val="bs-Latn-BA"/>
        </w:rPr>
        <w:t xml:space="preserve">. </w:t>
      </w:r>
    </w:p>
    <w:p w14:paraId="624D44DF" w14:textId="77777777" w:rsidR="00124D0C" w:rsidRPr="001923E7" w:rsidRDefault="00124D0C" w:rsidP="00124D0C">
      <w:pPr>
        <w:rPr>
          <w:lang w:val="bs-Latn-BA"/>
        </w:rPr>
      </w:pPr>
      <w:bookmarkStart w:id="38" w:name="_Toc182845634"/>
      <w:bookmarkStart w:id="39" w:name="_Toc190367913"/>
      <w:r w:rsidRPr="001923E7">
        <w:rPr>
          <w:lang w:val="bs-Latn-BA"/>
        </w:rPr>
        <w:t xml:space="preserve">Ukoliko su ispunjeni svi traženi uslovi, PIT upućuje Nalog prema PMU za plaćanje dijela bespovratnih sredstava za implementaciju mjera nakon čega PMU kompletira proces plaćanja. </w:t>
      </w:r>
    </w:p>
    <w:p w14:paraId="495806F0" w14:textId="77777777" w:rsidR="00124D0C" w:rsidRPr="001923E7" w:rsidRDefault="00124D0C" w:rsidP="00124D0C">
      <w:pPr>
        <w:rPr>
          <w:lang w:val="bs-Latn-BA"/>
        </w:rPr>
      </w:pPr>
      <w:r w:rsidRPr="001923E7">
        <w:rPr>
          <w:lang w:val="bs-Latn-BA"/>
        </w:rPr>
        <w:lastRenderedPageBreak/>
        <w:t>PMU takođe vrši kontrolu dostavljene dokumentacije od strane PIT-ova, te zadržava mogućnost kontrole/verifikacije izvedenih radova na objektu i ostalih informacija navedenih u Zahtjevu, a prije odobrenja naloga za plaćanje.</w:t>
      </w:r>
    </w:p>
    <w:p w14:paraId="28FD8653" w14:textId="4F6D1EB1" w:rsidR="008D1ADF" w:rsidRPr="001923E7" w:rsidRDefault="00B31287" w:rsidP="00537205">
      <w:pPr>
        <w:pStyle w:val="Heading2"/>
        <w:rPr>
          <w:lang w:val="bs-Latn-BA"/>
        </w:rPr>
      </w:pPr>
      <w:r w:rsidRPr="001923E7">
        <w:rPr>
          <w:lang w:val="bs-Latn-BA"/>
        </w:rPr>
        <w:t xml:space="preserve">Korisnici </w:t>
      </w:r>
      <w:r w:rsidR="007517F5" w:rsidRPr="001923E7">
        <w:rPr>
          <w:lang w:val="bs-Latn-BA"/>
        </w:rPr>
        <w:t>pro</w:t>
      </w:r>
      <w:r w:rsidR="004E2B1A" w:rsidRPr="001923E7">
        <w:rPr>
          <w:lang w:val="bs-Latn-BA"/>
        </w:rPr>
        <w:t>jekta</w:t>
      </w:r>
      <w:bookmarkEnd w:id="38"/>
      <w:bookmarkEnd w:id="39"/>
    </w:p>
    <w:p w14:paraId="250AA971" w14:textId="77777777" w:rsidR="00FE56C4" w:rsidRPr="001923E7" w:rsidRDefault="00FE56C4" w:rsidP="00FE56C4">
      <w:pPr>
        <w:rPr>
          <w:lang w:val="bs-Latn-BA"/>
        </w:rPr>
      </w:pPr>
      <w:r w:rsidRPr="001923E7">
        <w:rPr>
          <w:lang w:val="bs-Latn-BA"/>
        </w:rPr>
        <w:t>Projekt poboljšanja kvalitete zraka (AQIP) je usmjeren na nekoliko grupa korisnika.</w:t>
      </w:r>
    </w:p>
    <w:p w14:paraId="7B3B547C" w14:textId="4BC9BE85" w:rsidR="00543591" w:rsidRPr="001923E7" w:rsidRDefault="00553F11" w:rsidP="00543591">
      <w:pPr>
        <w:rPr>
          <w:lang w:val="bs-Latn-BA"/>
        </w:rPr>
      </w:pPr>
      <w:r w:rsidRPr="001923E7">
        <w:rPr>
          <w:b/>
          <w:bCs/>
          <w:lang w:val="bs-Latn-BA"/>
        </w:rPr>
        <w:t>Krajnji korisnici</w:t>
      </w:r>
      <w:r w:rsidR="004E3661" w:rsidRPr="001923E7">
        <w:rPr>
          <w:b/>
          <w:bCs/>
          <w:lang w:val="bs-Latn-BA"/>
        </w:rPr>
        <w:t>/aplikanti</w:t>
      </w:r>
      <w:r w:rsidRPr="001923E7">
        <w:rPr>
          <w:lang w:val="bs-Latn-BA"/>
        </w:rPr>
        <w:t xml:space="preserve"> </w:t>
      </w:r>
      <w:r w:rsidR="004E2B1A" w:rsidRPr="001923E7">
        <w:rPr>
          <w:lang w:val="bs-Latn-BA"/>
        </w:rPr>
        <w:t xml:space="preserve">projekta </w:t>
      </w:r>
      <w:r w:rsidR="009D0815" w:rsidRPr="001923E7">
        <w:rPr>
          <w:lang w:val="bs-Latn-BA"/>
        </w:rPr>
        <w:t xml:space="preserve">unutar </w:t>
      </w:r>
      <w:r w:rsidR="00B31287" w:rsidRPr="001923E7">
        <w:rPr>
          <w:lang w:val="bs-Latn-BA"/>
        </w:rPr>
        <w:t xml:space="preserve">Komponente 2 </w:t>
      </w:r>
      <w:r w:rsidR="009D0815" w:rsidRPr="001923E7">
        <w:rPr>
          <w:lang w:val="bs-Latn-BA"/>
        </w:rPr>
        <w:t>bit će</w:t>
      </w:r>
      <w:r w:rsidR="00B31287" w:rsidRPr="001923E7">
        <w:rPr>
          <w:lang w:val="bs-Latn-BA"/>
        </w:rPr>
        <w:t xml:space="preserve"> domaćinstva koja primaju </w:t>
      </w:r>
      <w:r w:rsidR="004E2B1A" w:rsidRPr="001923E7">
        <w:rPr>
          <w:lang w:val="bs-Latn-BA"/>
        </w:rPr>
        <w:t>dio bespovratnih sredstava</w:t>
      </w:r>
      <w:r w:rsidR="00B31287" w:rsidRPr="001923E7">
        <w:rPr>
          <w:lang w:val="bs-Latn-BA"/>
        </w:rPr>
        <w:t xml:space="preserve"> za prov</w:t>
      </w:r>
      <w:r w:rsidR="009D0815" w:rsidRPr="001923E7">
        <w:rPr>
          <w:lang w:val="bs-Latn-BA"/>
        </w:rPr>
        <w:t>ođenje</w:t>
      </w:r>
      <w:r w:rsidR="00B31287" w:rsidRPr="001923E7">
        <w:rPr>
          <w:lang w:val="bs-Latn-BA"/>
        </w:rPr>
        <w:t xml:space="preserve"> održivih mjera grijanja i energ</w:t>
      </w:r>
      <w:r w:rsidR="009D0815" w:rsidRPr="001923E7">
        <w:rPr>
          <w:lang w:val="bs-Latn-BA"/>
        </w:rPr>
        <w:t>ijske</w:t>
      </w:r>
      <w:r w:rsidR="00B31287" w:rsidRPr="001923E7">
        <w:rPr>
          <w:lang w:val="bs-Latn-BA"/>
        </w:rPr>
        <w:t xml:space="preserve"> efikasnosti</w:t>
      </w:r>
      <w:r w:rsidR="009D0815" w:rsidRPr="001923E7">
        <w:rPr>
          <w:lang w:val="bs-Latn-BA"/>
        </w:rPr>
        <w:t>.</w:t>
      </w:r>
      <w:r w:rsidR="00897F3B" w:rsidRPr="001923E7">
        <w:rPr>
          <w:lang w:val="bs-Latn-BA"/>
        </w:rPr>
        <w:t xml:space="preserve"> </w:t>
      </w:r>
      <w:r w:rsidR="00B31287" w:rsidRPr="001923E7">
        <w:rPr>
          <w:lang w:val="bs-Latn-BA"/>
        </w:rPr>
        <w:t xml:space="preserve">Kao što je navedeno u opisu komponente, projekt će prioritetno ulagati u individualne stambene objekte, koji koriste zagađujuće i neefikasne izvore grijanja te imaju lošije </w:t>
      </w:r>
      <w:r w:rsidR="00B31287" w:rsidRPr="001923E7">
        <w:rPr>
          <w:noProof/>
          <w:lang w:val="bs-Latn-BA"/>
        </w:rPr>
        <w:t>termalne</w:t>
      </w:r>
      <w:r w:rsidR="00B31287" w:rsidRPr="001923E7">
        <w:rPr>
          <w:lang w:val="bs-Latn-BA"/>
        </w:rPr>
        <w:t xml:space="preserve"> karakteristike od višestambenih zgrada.</w:t>
      </w:r>
      <w:r w:rsidR="001A29CF" w:rsidRPr="001923E7">
        <w:rPr>
          <w:lang w:val="bs-Latn-BA"/>
        </w:rPr>
        <w:t xml:space="preserve"> Pored toga, </w:t>
      </w:r>
      <w:r w:rsidR="00FD7D57" w:rsidRPr="001923E7">
        <w:rPr>
          <w:lang w:val="bs-Latn-BA"/>
        </w:rPr>
        <w:t>projekt</w:t>
      </w:r>
      <w:r w:rsidR="001A29CF" w:rsidRPr="001923E7">
        <w:rPr>
          <w:lang w:val="bs-Latn-BA"/>
        </w:rPr>
        <w:t xml:space="preserve"> će podržavati i </w:t>
      </w:r>
      <w:r w:rsidR="00A4383E" w:rsidRPr="001923E7">
        <w:rPr>
          <w:lang w:val="bs-Latn-BA"/>
        </w:rPr>
        <w:t xml:space="preserve">određena </w:t>
      </w:r>
      <w:r w:rsidR="001A29CF" w:rsidRPr="001923E7">
        <w:rPr>
          <w:lang w:val="bs-Latn-BA"/>
        </w:rPr>
        <w:t>ulaganja u višestambene</w:t>
      </w:r>
      <w:r w:rsidR="00A4383E" w:rsidRPr="001923E7">
        <w:rPr>
          <w:lang w:val="bs-Latn-BA"/>
        </w:rPr>
        <w:t xml:space="preserve"> zgrade. Mjere poboljšanja en</w:t>
      </w:r>
      <w:r w:rsidR="00EA5422" w:rsidRPr="001923E7">
        <w:rPr>
          <w:lang w:val="bs-Latn-BA"/>
        </w:rPr>
        <w:t xml:space="preserve">ergijske efikasnosti u stambenom sektoru detaljnije su opisane u </w:t>
      </w:r>
      <w:r w:rsidR="00BE7C6B" w:rsidRPr="001923E7">
        <w:rPr>
          <w:lang w:val="bs-Latn-BA"/>
        </w:rPr>
        <w:t>P</w:t>
      </w:r>
      <w:r w:rsidR="00EA5422" w:rsidRPr="001923E7">
        <w:rPr>
          <w:lang w:val="bs-Latn-BA"/>
        </w:rPr>
        <w:t xml:space="preserve">oglavlju </w:t>
      </w:r>
      <w:r w:rsidR="00BE7C6B" w:rsidRPr="001923E7">
        <w:rPr>
          <w:lang w:val="bs-Latn-BA"/>
        </w:rPr>
        <w:t>3.2.2</w:t>
      </w:r>
      <w:r w:rsidR="00EA5422" w:rsidRPr="001923E7">
        <w:rPr>
          <w:lang w:val="bs-Latn-BA"/>
        </w:rPr>
        <w:t xml:space="preserve">. </w:t>
      </w:r>
      <w:r w:rsidR="001A29CF" w:rsidRPr="001923E7">
        <w:rPr>
          <w:lang w:val="bs-Latn-BA"/>
        </w:rPr>
        <w:t xml:space="preserve"> </w:t>
      </w:r>
      <w:r w:rsidR="00B31287" w:rsidRPr="001923E7">
        <w:rPr>
          <w:lang w:val="bs-Latn-BA"/>
        </w:rPr>
        <w:t xml:space="preserve"> </w:t>
      </w:r>
    </w:p>
    <w:p w14:paraId="7D525657" w14:textId="1ABDB81F" w:rsidR="00B31287" w:rsidRPr="001923E7" w:rsidRDefault="00B31287" w:rsidP="00B31287">
      <w:pPr>
        <w:rPr>
          <w:lang w:val="bs-Latn-BA"/>
        </w:rPr>
      </w:pPr>
      <w:r w:rsidRPr="001923E7">
        <w:rPr>
          <w:lang w:val="bs-Latn-BA"/>
        </w:rPr>
        <w:t xml:space="preserve">Pored toga, </w:t>
      </w:r>
      <w:r w:rsidR="00FD7D57" w:rsidRPr="001923E7">
        <w:rPr>
          <w:lang w:val="bs-Latn-BA"/>
        </w:rPr>
        <w:t>projekt</w:t>
      </w:r>
      <w:r w:rsidRPr="001923E7">
        <w:rPr>
          <w:lang w:val="bs-Latn-BA"/>
        </w:rPr>
        <w:t xml:space="preserve"> će nastojati osigurati da i domaćinstva s nižim prihodima mogu implementirati održive mjere grijanja i energ</w:t>
      </w:r>
      <w:r w:rsidR="003F5D49" w:rsidRPr="001923E7">
        <w:rPr>
          <w:lang w:val="bs-Latn-BA"/>
        </w:rPr>
        <w:t>ijske</w:t>
      </w:r>
      <w:r w:rsidRPr="001923E7">
        <w:rPr>
          <w:lang w:val="bs-Latn-BA"/>
        </w:rPr>
        <w:t xml:space="preserve"> efikasnosti u svojim domovima. </w:t>
      </w:r>
    </w:p>
    <w:p w14:paraId="3427D536" w14:textId="77777777" w:rsidR="00FE56C4" w:rsidRPr="001923E7" w:rsidRDefault="00FE56C4" w:rsidP="00FE56C4">
      <w:pPr>
        <w:rPr>
          <w:lang w:val="bs-Latn-BA"/>
        </w:rPr>
      </w:pPr>
      <w:r w:rsidRPr="001923E7">
        <w:rPr>
          <w:b/>
          <w:bCs/>
          <w:lang w:val="bs-Latn-BA"/>
        </w:rPr>
        <w:t>Direktni korisnici</w:t>
      </w:r>
      <w:r w:rsidRPr="001923E7">
        <w:rPr>
          <w:lang w:val="bs-Latn-BA"/>
        </w:rPr>
        <w:t xml:space="preserve"> su pravna lica poput građevinskih kompanija, dobavljača opreme i instalatera i drugih pružaoca usluga, koji se nazivaju „Izvođači“. Direktni korisnici (Izvođači) će sprovesti mjere energetske efikasnosti i biće im </w:t>
      </w:r>
      <w:r w:rsidRPr="001923E7">
        <w:rPr>
          <w:noProof/>
          <w:lang w:val="bs-Latn-BA"/>
        </w:rPr>
        <w:t>isplaćena</w:t>
      </w:r>
      <w:r w:rsidRPr="001923E7">
        <w:rPr>
          <w:lang w:val="bs-Latn-BA"/>
        </w:rPr>
        <w:t xml:space="preserve"> bespovratna sredstva po uspješnom završetku radova. </w:t>
      </w:r>
    </w:p>
    <w:p w14:paraId="2E57216A" w14:textId="77777777" w:rsidR="00FE56C4" w:rsidRPr="001923E7" w:rsidRDefault="00FE56C4" w:rsidP="00B31287">
      <w:pPr>
        <w:rPr>
          <w:lang w:val="bs-Latn-BA"/>
        </w:rPr>
      </w:pPr>
    </w:p>
    <w:p w14:paraId="78DAF603" w14:textId="77777777" w:rsidR="00721834" w:rsidRPr="001923E7" w:rsidRDefault="00721834" w:rsidP="00B31287">
      <w:pPr>
        <w:rPr>
          <w:lang w:val="bs-Latn-BA"/>
        </w:rPr>
      </w:pPr>
    </w:p>
    <w:p w14:paraId="1B0DE95D" w14:textId="77777777" w:rsidR="00B720E2" w:rsidRPr="001923E7" w:rsidRDefault="00B720E2">
      <w:pPr>
        <w:spacing w:line="259" w:lineRule="auto"/>
        <w:jc w:val="left"/>
        <w:rPr>
          <w:rFonts w:asciiTheme="majorHAnsi" w:eastAsiaTheme="majorEastAsia" w:hAnsiTheme="majorHAnsi" w:cstheme="majorBidi"/>
          <w:b/>
          <w:smallCaps/>
          <w:sz w:val="32"/>
          <w:szCs w:val="32"/>
          <w:lang w:val="bs-Latn-BA"/>
        </w:rPr>
      </w:pPr>
      <w:r w:rsidRPr="001923E7">
        <w:rPr>
          <w:lang w:val="bs-Latn-BA"/>
        </w:rPr>
        <w:br w:type="page"/>
      </w:r>
    </w:p>
    <w:p w14:paraId="5CE3934D" w14:textId="01BEE5DB" w:rsidR="00390BAA" w:rsidRPr="001923E7" w:rsidRDefault="00BC04DE" w:rsidP="00D46CF1">
      <w:pPr>
        <w:pStyle w:val="Heading1"/>
        <w:rPr>
          <w:lang w:val="bs-Latn-BA"/>
        </w:rPr>
      </w:pPr>
      <w:bookmarkStart w:id="40" w:name="_Toc182845635"/>
      <w:bookmarkStart w:id="41" w:name="_Toc190367914"/>
      <w:r w:rsidRPr="001923E7">
        <w:rPr>
          <w:lang w:val="bs-Latn-BA"/>
        </w:rPr>
        <w:lastRenderedPageBreak/>
        <w:t>Forme</w:t>
      </w:r>
      <w:r w:rsidR="00733398" w:rsidRPr="001923E7">
        <w:rPr>
          <w:lang w:val="bs-Latn-BA"/>
        </w:rPr>
        <w:t xml:space="preserve"> i uslovi za dodjelu </w:t>
      </w:r>
      <w:r w:rsidR="004E57F3" w:rsidRPr="001923E7">
        <w:rPr>
          <w:lang w:val="bs-Latn-BA"/>
        </w:rPr>
        <w:t>bespovratnih sredstava</w:t>
      </w:r>
      <w:bookmarkEnd w:id="40"/>
      <w:bookmarkEnd w:id="41"/>
    </w:p>
    <w:p w14:paraId="3384817E" w14:textId="744EE34A" w:rsidR="008D1ADF" w:rsidRPr="001923E7" w:rsidRDefault="00BC04DE" w:rsidP="0064618E">
      <w:pPr>
        <w:pStyle w:val="Heading2"/>
        <w:rPr>
          <w:lang w:val="bs-Latn-BA"/>
        </w:rPr>
      </w:pPr>
      <w:bookmarkStart w:id="42" w:name="_Toc182845636"/>
      <w:bookmarkStart w:id="43" w:name="_Toc190367915"/>
      <w:r w:rsidRPr="001923E7">
        <w:rPr>
          <w:lang w:val="bs-Latn-BA"/>
        </w:rPr>
        <w:t xml:space="preserve">Forme </w:t>
      </w:r>
      <w:r w:rsidR="004E57F3" w:rsidRPr="001923E7">
        <w:rPr>
          <w:lang w:val="bs-Latn-BA"/>
        </w:rPr>
        <w:t>dodjele bespovratnih sredstava</w:t>
      </w:r>
      <w:bookmarkEnd w:id="42"/>
      <w:bookmarkEnd w:id="43"/>
    </w:p>
    <w:p w14:paraId="7D687D09" w14:textId="58A13E82" w:rsidR="00390BAA" w:rsidRPr="001923E7" w:rsidRDefault="00DD37CD" w:rsidP="00DD37CD">
      <w:pPr>
        <w:rPr>
          <w:lang w:val="bs-Latn-BA"/>
        </w:rPr>
      </w:pPr>
      <w:r w:rsidRPr="001923E7">
        <w:rPr>
          <w:lang w:val="bs-Latn-BA"/>
        </w:rPr>
        <w:t xml:space="preserve">Forme </w:t>
      </w:r>
      <w:r w:rsidR="00F54E1B" w:rsidRPr="001923E7">
        <w:rPr>
          <w:lang w:val="bs-Latn-BA"/>
        </w:rPr>
        <w:t>dodjele bespovratnih sredstava</w:t>
      </w:r>
      <w:r w:rsidRPr="001923E7">
        <w:rPr>
          <w:lang w:val="bs-Latn-BA"/>
        </w:rPr>
        <w:t xml:space="preserve"> koje će biti obuhvaćene projektom su:</w:t>
      </w:r>
    </w:p>
    <w:p w14:paraId="02682D5D" w14:textId="60906D7A" w:rsidR="00DD37CD" w:rsidRPr="001923E7" w:rsidRDefault="004E31D4" w:rsidP="001F5D52">
      <w:pPr>
        <w:pStyle w:val="ListParagraph"/>
        <w:numPr>
          <w:ilvl w:val="0"/>
          <w:numId w:val="8"/>
        </w:numPr>
        <w:rPr>
          <w:lang w:val="bs-Latn-BA"/>
        </w:rPr>
      </w:pPr>
      <w:r w:rsidRPr="001923E7">
        <w:rPr>
          <w:lang w:val="bs-Latn-BA"/>
        </w:rPr>
        <w:t xml:space="preserve">Kreditna sredstva </w:t>
      </w:r>
      <w:r w:rsidR="00C95284" w:rsidRPr="001923E7">
        <w:rPr>
          <w:lang w:val="bs-Latn-BA"/>
        </w:rPr>
        <w:t xml:space="preserve">sa </w:t>
      </w:r>
      <w:r w:rsidRPr="001923E7">
        <w:rPr>
          <w:lang w:val="bs-Latn-BA"/>
        </w:rPr>
        <w:t>projekta</w:t>
      </w:r>
    </w:p>
    <w:p w14:paraId="3FE668F1" w14:textId="5DE9EA79" w:rsidR="00734397" w:rsidRPr="001923E7" w:rsidRDefault="00734397" w:rsidP="001F5D52">
      <w:pPr>
        <w:pStyle w:val="ListParagraph"/>
        <w:numPr>
          <w:ilvl w:val="0"/>
          <w:numId w:val="8"/>
        </w:numPr>
        <w:rPr>
          <w:lang w:val="bs-Latn-BA"/>
        </w:rPr>
      </w:pPr>
      <w:r w:rsidRPr="001923E7">
        <w:rPr>
          <w:lang w:val="bs-Latn-BA"/>
        </w:rPr>
        <w:t>Sredstva domaćinstava/aplikanata/korisnika</w:t>
      </w:r>
    </w:p>
    <w:p w14:paraId="4D5C7312" w14:textId="05F70619" w:rsidR="004E31D4" w:rsidRPr="001923E7" w:rsidRDefault="003321C3" w:rsidP="001F5D52">
      <w:pPr>
        <w:pStyle w:val="ListParagraph"/>
        <w:numPr>
          <w:ilvl w:val="0"/>
          <w:numId w:val="8"/>
        </w:numPr>
        <w:rPr>
          <w:lang w:val="bs-Latn-BA"/>
        </w:rPr>
      </w:pPr>
      <w:r w:rsidRPr="001923E7">
        <w:rPr>
          <w:lang w:val="bs-Latn-BA"/>
        </w:rPr>
        <w:t>Kreditna sredstva komercijalnih banaka ili mikrokreditnih institucija</w:t>
      </w:r>
      <w:r w:rsidRPr="001923E7">
        <w:rPr>
          <w:rStyle w:val="FootnoteReference"/>
          <w:lang w:val="bs-Latn-BA"/>
        </w:rPr>
        <w:footnoteReference w:id="8"/>
      </w:r>
    </w:p>
    <w:p w14:paraId="7C04629F" w14:textId="3BDE30BB" w:rsidR="001C71C5" w:rsidRPr="001923E7" w:rsidRDefault="001C71C5" w:rsidP="001F5D52">
      <w:pPr>
        <w:pStyle w:val="ListParagraph"/>
        <w:numPr>
          <w:ilvl w:val="0"/>
          <w:numId w:val="8"/>
        </w:numPr>
        <w:rPr>
          <w:lang w:val="bs-Latn-BA"/>
        </w:rPr>
      </w:pPr>
      <w:r w:rsidRPr="001923E7">
        <w:rPr>
          <w:lang w:val="bs-Latn-BA"/>
        </w:rPr>
        <w:t>Kantonalna namjenska sredstva</w:t>
      </w:r>
    </w:p>
    <w:p w14:paraId="7B16A7B1" w14:textId="451A0DA9" w:rsidR="00734397" w:rsidRPr="001923E7" w:rsidRDefault="00C66968" w:rsidP="001F5D52">
      <w:pPr>
        <w:pStyle w:val="ListParagraph"/>
        <w:numPr>
          <w:ilvl w:val="0"/>
          <w:numId w:val="8"/>
        </w:numPr>
        <w:rPr>
          <w:lang w:val="bs-Latn-BA"/>
        </w:rPr>
      </w:pPr>
      <w:r w:rsidRPr="001923E7">
        <w:rPr>
          <w:lang w:val="bs-Latn-BA"/>
        </w:rPr>
        <w:t>Sufinan</w:t>
      </w:r>
      <w:r w:rsidR="00F54E1B" w:rsidRPr="001923E7">
        <w:rPr>
          <w:lang w:val="bs-Latn-BA"/>
        </w:rPr>
        <w:t>s</w:t>
      </w:r>
      <w:r w:rsidRPr="001923E7">
        <w:rPr>
          <w:lang w:val="bs-Latn-BA"/>
        </w:rPr>
        <w:t>iranje</w:t>
      </w:r>
      <w:r w:rsidR="008127E0" w:rsidRPr="001923E7">
        <w:rPr>
          <w:lang w:val="bs-Latn-BA"/>
        </w:rPr>
        <w:t xml:space="preserve"> od strane jedinica lokalne samouprave (</w:t>
      </w:r>
      <w:r w:rsidR="007E5CE8" w:rsidRPr="001923E7">
        <w:rPr>
          <w:lang w:val="bs-Latn-BA"/>
        </w:rPr>
        <w:t>Opcionalno</w:t>
      </w:r>
      <w:r w:rsidR="008127E0" w:rsidRPr="001923E7">
        <w:rPr>
          <w:lang w:val="bs-Latn-BA"/>
        </w:rPr>
        <w:t>)</w:t>
      </w:r>
    </w:p>
    <w:p w14:paraId="29E62270" w14:textId="138AF84B" w:rsidR="00BB38A4" w:rsidRPr="001923E7" w:rsidRDefault="00BB38A4" w:rsidP="00BB38A4">
      <w:pPr>
        <w:rPr>
          <w:lang w:val="bs-Latn-BA"/>
        </w:rPr>
      </w:pPr>
      <w:r w:rsidRPr="001923E7">
        <w:rPr>
          <w:lang w:val="bs-Latn-BA"/>
        </w:rPr>
        <w:t xml:space="preserve">U Kantonu Sarajevo, jedna od </w:t>
      </w:r>
      <w:r w:rsidR="00EE40B9" w:rsidRPr="001923E7">
        <w:rPr>
          <w:lang w:val="bs-Latn-BA"/>
        </w:rPr>
        <w:t xml:space="preserve">mogućih </w:t>
      </w:r>
      <w:r w:rsidRPr="001923E7">
        <w:rPr>
          <w:lang w:val="bs-Latn-BA"/>
        </w:rPr>
        <w:t xml:space="preserve">formi </w:t>
      </w:r>
      <w:r w:rsidR="00C66968" w:rsidRPr="001923E7">
        <w:rPr>
          <w:lang w:val="bs-Latn-BA"/>
        </w:rPr>
        <w:t>sufinan</w:t>
      </w:r>
      <w:r w:rsidR="00915C73" w:rsidRPr="001923E7">
        <w:rPr>
          <w:lang w:val="bs-Latn-BA"/>
        </w:rPr>
        <w:t>s</w:t>
      </w:r>
      <w:r w:rsidR="00C66968" w:rsidRPr="001923E7">
        <w:rPr>
          <w:lang w:val="bs-Latn-BA"/>
        </w:rPr>
        <w:t>iranja</w:t>
      </w:r>
      <w:r w:rsidRPr="001923E7">
        <w:rPr>
          <w:lang w:val="bs-Latn-BA"/>
        </w:rPr>
        <w:t xml:space="preserve"> </w:t>
      </w:r>
      <w:r w:rsidR="00EE40B9" w:rsidRPr="001923E7">
        <w:rPr>
          <w:lang w:val="bs-Latn-BA"/>
        </w:rPr>
        <w:t>su</w:t>
      </w:r>
      <w:r w:rsidRPr="001923E7">
        <w:rPr>
          <w:lang w:val="bs-Latn-BA"/>
        </w:rPr>
        <w:t xml:space="preserve"> i </w:t>
      </w:r>
      <w:r w:rsidR="00EE40B9" w:rsidRPr="001923E7">
        <w:rPr>
          <w:lang w:val="bs-Latn-BA"/>
        </w:rPr>
        <w:t xml:space="preserve">dodatna </w:t>
      </w:r>
      <w:r w:rsidR="00CD22AA" w:rsidRPr="001923E7">
        <w:rPr>
          <w:lang w:val="bs-Latn-BA"/>
        </w:rPr>
        <w:t>budžetska</w:t>
      </w:r>
      <w:r w:rsidRPr="001923E7">
        <w:rPr>
          <w:lang w:val="bs-Latn-BA"/>
        </w:rPr>
        <w:t xml:space="preserve"> sredstva</w:t>
      </w:r>
      <w:r w:rsidR="00CD22AA" w:rsidRPr="001923E7">
        <w:rPr>
          <w:lang w:val="bs-Latn-BA"/>
        </w:rPr>
        <w:t xml:space="preserve"> Općina</w:t>
      </w:r>
      <w:r w:rsidRPr="001923E7">
        <w:rPr>
          <w:lang w:val="bs-Latn-BA"/>
        </w:rPr>
        <w:t xml:space="preserve">. </w:t>
      </w:r>
    </w:p>
    <w:p w14:paraId="5298BCEE" w14:textId="4BA6D9DD" w:rsidR="00476CD6" w:rsidRPr="001923E7" w:rsidRDefault="00BC04DE" w:rsidP="00537205">
      <w:pPr>
        <w:pStyle w:val="Heading2"/>
        <w:rPr>
          <w:rFonts w:cstheme="minorHAnsi"/>
          <w:lang w:val="bs-Latn-BA"/>
        </w:rPr>
      </w:pPr>
      <w:bookmarkStart w:id="44" w:name="_Toc182845637"/>
      <w:bookmarkStart w:id="45" w:name="_Toc190367916"/>
      <w:r w:rsidRPr="001923E7">
        <w:rPr>
          <w:lang w:val="bs-Latn-BA"/>
        </w:rPr>
        <w:t xml:space="preserve">Nivo </w:t>
      </w:r>
      <w:r w:rsidR="0032632B" w:rsidRPr="001923E7">
        <w:rPr>
          <w:lang w:val="bs-Latn-BA"/>
        </w:rPr>
        <w:t>dodjele</w:t>
      </w:r>
      <w:r w:rsidR="00150632" w:rsidRPr="001923E7">
        <w:rPr>
          <w:lang w:val="bs-Latn-BA"/>
        </w:rPr>
        <w:t xml:space="preserve"> bespovratni</w:t>
      </w:r>
      <w:r w:rsidR="0032632B" w:rsidRPr="001923E7">
        <w:rPr>
          <w:lang w:val="bs-Latn-BA"/>
        </w:rPr>
        <w:t>h</w:t>
      </w:r>
      <w:r w:rsidR="00150632" w:rsidRPr="001923E7">
        <w:rPr>
          <w:lang w:val="bs-Latn-BA"/>
        </w:rPr>
        <w:t xml:space="preserve"> sredst</w:t>
      </w:r>
      <w:r w:rsidR="0032632B" w:rsidRPr="001923E7">
        <w:rPr>
          <w:lang w:val="bs-Latn-BA"/>
        </w:rPr>
        <w:t>ava</w:t>
      </w:r>
      <w:bookmarkEnd w:id="44"/>
      <w:bookmarkEnd w:id="45"/>
    </w:p>
    <w:p w14:paraId="4894C942" w14:textId="10A97399" w:rsidR="00390BAA" w:rsidRPr="001923E7" w:rsidRDefault="00515EE5" w:rsidP="00F557BB">
      <w:pPr>
        <w:pStyle w:val="Heading3"/>
        <w:rPr>
          <w:lang w:val="bs-Latn-BA"/>
        </w:rPr>
      </w:pPr>
      <w:bookmarkStart w:id="46" w:name="_Toc182845638"/>
      <w:bookmarkStart w:id="47" w:name="_Toc190367917"/>
      <w:r w:rsidRPr="001923E7">
        <w:rPr>
          <w:lang w:val="bs-Latn-BA"/>
        </w:rPr>
        <w:t xml:space="preserve">Vrijednost </w:t>
      </w:r>
      <w:bookmarkStart w:id="48" w:name="_Hlk182781157"/>
      <w:r w:rsidRPr="001923E7">
        <w:rPr>
          <w:lang w:val="bs-Latn-BA"/>
        </w:rPr>
        <w:t>bespovratnih sredstava</w:t>
      </w:r>
      <w:bookmarkEnd w:id="46"/>
      <w:bookmarkEnd w:id="47"/>
      <w:r w:rsidRPr="001923E7">
        <w:rPr>
          <w:lang w:val="bs-Latn-BA"/>
        </w:rPr>
        <w:t xml:space="preserve"> </w:t>
      </w:r>
      <w:bookmarkEnd w:id="48"/>
    </w:p>
    <w:p w14:paraId="5E3FD721" w14:textId="0B21186D" w:rsidR="00B567B6" w:rsidRPr="001923E7" w:rsidRDefault="004151A8" w:rsidP="00B567B6">
      <w:pPr>
        <w:spacing w:after="120"/>
        <w:rPr>
          <w:lang w:val="bs-Latn-BA"/>
        </w:rPr>
      </w:pPr>
      <w:r w:rsidRPr="001923E7">
        <w:rPr>
          <w:lang w:val="bs-Latn-BA"/>
        </w:rPr>
        <w:t xml:space="preserve">Vrijednost bespovratnih sredstava (granta) za </w:t>
      </w:r>
      <w:r w:rsidR="00A65E20" w:rsidRPr="001923E7">
        <w:rPr>
          <w:lang w:val="bs-Latn-BA"/>
        </w:rPr>
        <w:t xml:space="preserve">različite investicije u održive mjere grijanja i energijsku efikasnost </w:t>
      </w:r>
      <w:r w:rsidR="004176B0" w:rsidRPr="001923E7">
        <w:rPr>
          <w:lang w:val="bs-Latn-BA"/>
        </w:rPr>
        <w:t>se određuje</w:t>
      </w:r>
      <w:r w:rsidR="00A65E20" w:rsidRPr="001923E7">
        <w:rPr>
          <w:lang w:val="bs-Latn-BA"/>
        </w:rPr>
        <w:t xml:space="preserve"> na </w:t>
      </w:r>
      <w:r w:rsidR="004176B0" w:rsidRPr="001923E7">
        <w:rPr>
          <w:lang w:val="bs-Latn-BA"/>
        </w:rPr>
        <w:t>osnovu</w:t>
      </w:r>
      <w:r w:rsidR="00335193" w:rsidRPr="001923E7">
        <w:rPr>
          <w:lang w:val="bs-Latn-BA"/>
        </w:rPr>
        <w:t xml:space="preserve"> </w:t>
      </w:r>
      <w:r w:rsidR="00D00DC2" w:rsidRPr="001923E7">
        <w:rPr>
          <w:lang w:val="bs-Latn-BA"/>
        </w:rPr>
        <w:t xml:space="preserve">cijene tražene </w:t>
      </w:r>
      <w:r w:rsidR="00A65E20" w:rsidRPr="001923E7">
        <w:rPr>
          <w:lang w:val="bs-Latn-BA"/>
        </w:rPr>
        <w:t>tehnologij</w:t>
      </w:r>
      <w:r w:rsidR="00D00DC2" w:rsidRPr="001923E7">
        <w:rPr>
          <w:lang w:val="bs-Latn-BA"/>
        </w:rPr>
        <w:t>e</w:t>
      </w:r>
      <w:r w:rsidR="00A65E20" w:rsidRPr="001923E7">
        <w:rPr>
          <w:lang w:val="bs-Latn-BA"/>
        </w:rPr>
        <w:t xml:space="preserve"> i </w:t>
      </w:r>
      <w:r w:rsidR="004176B0" w:rsidRPr="001923E7">
        <w:rPr>
          <w:lang w:val="bs-Latn-BA"/>
        </w:rPr>
        <w:t>iznosu</w:t>
      </w:r>
      <w:r w:rsidR="00A65E20" w:rsidRPr="001923E7">
        <w:rPr>
          <w:lang w:val="bs-Latn-BA"/>
        </w:rPr>
        <w:t xml:space="preserve"> </w:t>
      </w:r>
      <w:r w:rsidR="00D00DC2" w:rsidRPr="001923E7">
        <w:rPr>
          <w:lang w:val="bs-Latn-BA"/>
        </w:rPr>
        <w:t xml:space="preserve">kućnog </w:t>
      </w:r>
      <w:r w:rsidR="00A65E20" w:rsidRPr="001923E7">
        <w:rPr>
          <w:lang w:val="bs-Latn-BA"/>
        </w:rPr>
        <w:t>prihoda</w:t>
      </w:r>
      <w:r w:rsidR="00D00DC2" w:rsidRPr="001923E7">
        <w:rPr>
          <w:lang w:val="bs-Latn-BA"/>
        </w:rPr>
        <w:t xml:space="preserve"> aplikanta/korisnika</w:t>
      </w:r>
      <w:r w:rsidR="00A65E20" w:rsidRPr="001923E7">
        <w:rPr>
          <w:lang w:val="bs-Latn-BA"/>
        </w:rPr>
        <w:t>. V</w:t>
      </w:r>
      <w:r w:rsidR="00B02EA9" w:rsidRPr="001923E7">
        <w:rPr>
          <w:lang w:val="bs-Latn-BA"/>
        </w:rPr>
        <w:t xml:space="preserve">iši intenzitet granta se </w:t>
      </w:r>
      <w:r w:rsidR="00C30029" w:rsidRPr="001923E7">
        <w:rPr>
          <w:lang w:val="bs-Latn-BA"/>
        </w:rPr>
        <w:t xml:space="preserve">može izdvojiti </w:t>
      </w:r>
      <w:r w:rsidR="00A65E20" w:rsidRPr="001923E7">
        <w:rPr>
          <w:lang w:val="bs-Latn-BA"/>
        </w:rPr>
        <w:t>za ulaganja koja</w:t>
      </w:r>
      <w:r w:rsidR="00B567B6" w:rsidRPr="001923E7">
        <w:rPr>
          <w:lang w:val="bs-Latn-BA"/>
        </w:rPr>
        <w:t>:</w:t>
      </w:r>
    </w:p>
    <w:p w14:paraId="7AFB6A6C" w14:textId="77777777" w:rsidR="00B567B6" w:rsidRPr="001923E7" w:rsidRDefault="00A65E20" w:rsidP="001F5D52">
      <w:pPr>
        <w:pStyle w:val="ListParagraph"/>
        <w:numPr>
          <w:ilvl w:val="0"/>
          <w:numId w:val="9"/>
        </w:numPr>
        <w:rPr>
          <w:lang w:val="bs-Latn-BA"/>
        </w:rPr>
      </w:pPr>
      <w:r w:rsidRPr="001923E7">
        <w:rPr>
          <w:lang w:val="bs-Latn-BA"/>
        </w:rPr>
        <w:t xml:space="preserve">trebaju biti prioritetizirana zbog svog većeg utjecaja u smislu smanjenja </w:t>
      </w:r>
      <w:r w:rsidR="00C46681" w:rsidRPr="001923E7">
        <w:rPr>
          <w:lang w:val="bs-Latn-BA"/>
        </w:rPr>
        <w:t>zagađenja</w:t>
      </w:r>
      <w:r w:rsidRPr="001923E7">
        <w:rPr>
          <w:lang w:val="bs-Latn-BA"/>
        </w:rPr>
        <w:t xml:space="preserve"> zraka (na primjer, zamjena peći na</w:t>
      </w:r>
      <w:r w:rsidR="00C46681" w:rsidRPr="001923E7">
        <w:rPr>
          <w:lang w:val="bs-Latn-BA"/>
        </w:rPr>
        <w:t xml:space="preserve"> kruto gorivo</w:t>
      </w:r>
      <w:r w:rsidRPr="001923E7">
        <w:rPr>
          <w:lang w:val="bs-Latn-BA"/>
        </w:rPr>
        <w:t xml:space="preserve"> topl</w:t>
      </w:r>
      <w:r w:rsidR="00C46681" w:rsidRPr="001923E7">
        <w:rPr>
          <w:lang w:val="bs-Latn-BA"/>
        </w:rPr>
        <w:t>otnom</w:t>
      </w:r>
      <w:r w:rsidRPr="001923E7">
        <w:rPr>
          <w:lang w:val="bs-Latn-BA"/>
        </w:rPr>
        <w:t xml:space="preserve"> pumpom) ili </w:t>
      </w:r>
    </w:p>
    <w:p w14:paraId="3FE99352" w14:textId="220206C9" w:rsidR="00825932" w:rsidRPr="001923E7" w:rsidRDefault="00A65E20" w:rsidP="001F5D52">
      <w:pPr>
        <w:pStyle w:val="ListParagraph"/>
        <w:numPr>
          <w:ilvl w:val="0"/>
          <w:numId w:val="9"/>
        </w:numPr>
        <w:rPr>
          <w:rFonts w:cstheme="minorHAnsi"/>
          <w:lang w:val="bs-Latn-BA"/>
        </w:rPr>
      </w:pPr>
      <w:r w:rsidRPr="001923E7">
        <w:rPr>
          <w:lang w:val="bs-Latn-BA"/>
        </w:rPr>
        <w:t xml:space="preserve">imaju </w:t>
      </w:r>
      <w:r w:rsidR="00047D59" w:rsidRPr="001923E7">
        <w:rPr>
          <w:lang w:val="bs-Latn-BA"/>
        </w:rPr>
        <w:t>veću cijenu/period povrata ulaganja</w:t>
      </w:r>
      <w:r w:rsidRPr="001923E7">
        <w:rPr>
          <w:lang w:val="bs-Latn-BA"/>
        </w:rPr>
        <w:t xml:space="preserve"> (na primjer, instalacija topl</w:t>
      </w:r>
      <w:r w:rsidR="00B567B6" w:rsidRPr="001923E7">
        <w:rPr>
          <w:lang w:val="bs-Latn-BA"/>
        </w:rPr>
        <w:t>otn</w:t>
      </w:r>
      <w:r w:rsidRPr="001923E7">
        <w:rPr>
          <w:lang w:val="bs-Latn-BA"/>
        </w:rPr>
        <w:t xml:space="preserve">e pumpe zrak-voda). </w:t>
      </w:r>
    </w:p>
    <w:p w14:paraId="7D8BFB53" w14:textId="5F57F4C0" w:rsidR="009703D8" w:rsidRPr="001923E7" w:rsidRDefault="00825932" w:rsidP="00825932">
      <w:pPr>
        <w:rPr>
          <w:rFonts w:cstheme="minorHAnsi"/>
          <w:lang w:val="bs-Latn-BA"/>
        </w:rPr>
      </w:pPr>
      <w:r w:rsidRPr="001923E7">
        <w:rPr>
          <w:rFonts w:cstheme="minorHAnsi"/>
          <w:lang w:val="bs-Latn-BA"/>
        </w:rPr>
        <w:t xml:space="preserve">U nastavku su prikazani projekti ulaganja u mjere energijske efikasnosti i održivog grijanja koji će biti </w:t>
      </w:r>
      <w:r w:rsidR="00AE32F4" w:rsidRPr="001923E7">
        <w:rPr>
          <w:rFonts w:cstheme="minorHAnsi"/>
          <w:lang w:val="bs-Latn-BA"/>
        </w:rPr>
        <w:t>p</w:t>
      </w:r>
      <w:r w:rsidRPr="001923E7">
        <w:rPr>
          <w:rFonts w:cstheme="minorHAnsi"/>
          <w:lang w:val="bs-Latn-BA"/>
        </w:rPr>
        <w:t xml:space="preserve">održani projektom. </w:t>
      </w:r>
    </w:p>
    <w:p w14:paraId="0DFC6140" w14:textId="4F2CD2D1" w:rsidR="00476CD6" w:rsidRPr="001923E7" w:rsidRDefault="00A73746" w:rsidP="00F557BB">
      <w:pPr>
        <w:pStyle w:val="Heading3"/>
        <w:rPr>
          <w:lang w:val="bs-Latn-BA"/>
        </w:rPr>
      </w:pPr>
      <w:bookmarkStart w:id="49" w:name="_Toc182845639"/>
      <w:bookmarkStart w:id="50" w:name="_Toc190367918"/>
      <w:r w:rsidRPr="001923E7">
        <w:rPr>
          <w:lang w:val="bs-Latn-BA"/>
        </w:rPr>
        <w:t>Tip</w:t>
      </w:r>
      <w:r w:rsidR="00591CF5" w:rsidRPr="001923E7">
        <w:rPr>
          <w:lang w:val="bs-Latn-BA"/>
        </w:rPr>
        <w:t>ovi</w:t>
      </w:r>
      <w:r w:rsidRPr="001923E7">
        <w:rPr>
          <w:lang w:val="bs-Latn-BA"/>
        </w:rPr>
        <w:t xml:space="preserve"> projek</w:t>
      </w:r>
      <w:r w:rsidR="00591CF5" w:rsidRPr="001923E7">
        <w:rPr>
          <w:lang w:val="bs-Latn-BA"/>
        </w:rPr>
        <w:t>a</w:t>
      </w:r>
      <w:r w:rsidRPr="001923E7">
        <w:rPr>
          <w:lang w:val="bs-Latn-BA"/>
        </w:rPr>
        <w:t>ta i maksimalni iznos</w:t>
      </w:r>
      <w:r w:rsidR="00417DAD" w:rsidRPr="001923E7">
        <w:rPr>
          <w:lang w:val="bs-Latn-BA"/>
        </w:rPr>
        <w:t>i</w:t>
      </w:r>
      <w:r w:rsidRPr="001923E7">
        <w:rPr>
          <w:lang w:val="bs-Latn-BA"/>
        </w:rPr>
        <w:t xml:space="preserve"> </w:t>
      </w:r>
      <w:r w:rsidR="00842845" w:rsidRPr="001923E7">
        <w:rPr>
          <w:lang w:val="bs-Latn-BA"/>
        </w:rPr>
        <w:t>bespovratnih sredstava</w:t>
      </w:r>
      <w:bookmarkEnd w:id="49"/>
      <w:bookmarkEnd w:id="50"/>
      <w:r w:rsidR="00842845" w:rsidRPr="001923E7">
        <w:rPr>
          <w:lang w:val="bs-Latn-BA"/>
        </w:rPr>
        <w:t xml:space="preserve"> </w:t>
      </w:r>
    </w:p>
    <w:p w14:paraId="3354CA34" w14:textId="00313533" w:rsidR="006149E0" w:rsidRPr="001923E7" w:rsidRDefault="00AC52DE" w:rsidP="00AE2761">
      <w:pPr>
        <w:rPr>
          <w:rFonts w:cstheme="minorHAnsi"/>
          <w:lang w:val="bs-Latn-BA"/>
        </w:rPr>
      </w:pPr>
      <w:r w:rsidRPr="001923E7">
        <w:rPr>
          <w:rFonts w:cstheme="minorHAnsi"/>
          <w:lang w:val="bs-Latn-BA"/>
        </w:rPr>
        <w:t>Mjere poboljšanja energijske efikasnosti u stamben</w:t>
      </w:r>
      <w:r w:rsidR="004A6FF0" w:rsidRPr="001923E7">
        <w:rPr>
          <w:rFonts w:cstheme="minorHAnsi"/>
          <w:lang w:val="bs-Latn-BA"/>
        </w:rPr>
        <w:t>im objektima</w:t>
      </w:r>
      <w:r w:rsidRPr="001923E7">
        <w:rPr>
          <w:rFonts w:cstheme="minorHAnsi"/>
          <w:lang w:val="bs-Latn-BA"/>
        </w:rPr>
        <w:t xml:space="preserve"> prihvatljive za</w:t>
      </w:r>
      <w:r w:rsidR="00842845" w:rsidRPr="001923E7">
        <w:rPr>
          <w:rFonts w:cstheme="minorHAnsi"/>
          <w:lang w:val="bs-Latn-BA"/>
        </w:rPr>
        <w:t xml:space="preserve"> dodjelu</w:t>
      </w:r>
      <w:r w:rsidRPr="001923E7">
        <w:rPr>
          <w:rFonts w:cstheme="minorHAnsi"/>
          <w:lang w:val="bs-Latn-BA"/>
        </w:rPr>
        <w:t xml:space="preserve"> </w:t>
      </w:r>
      <w:r w:rsidR="00842845" w:rsidRPr="001923E7">
        <w:rPr>
          <w:rFonts w:cstheme="minorHAnsi"/>
          <w:lang w:val="bs-Latn-BA"/>
        </w:rPr>
        <w:t xml:space="preserve">bespovratnih sredstava </w:t>
      </w:r>
      <w:r w:rsidR="00441280" w:rsidRPr="001923E7">
        <w:rPr>
          <w:rFonts w:cstheme="minorHAnsi"/>
          <w:lang w:val="bs-Latn-BA"/>
        </w:rPr>
        <w:t>u okviru projekta</w:t>
      </w:r>
      <w:r w:rsidRPr="001923E7">
        <w:rPr>
          <w:rFonts w:cstheme="minorHAnsi"/>
          <w:lang w:val="bs-Latn-BA"/>
        </w:rPr>
        <w:t>, mogu se grupisati prema sljedećem obuhvatu</w:t>
      </w:r>
      <w:r w:rsidR="009447F9" w:rsidRPr="001923E7">
        <w:rPr>
          <w:rFonts w:cstheme="minorHAnsi"/>
          <w:lang w:val="bs-Latn-BA"/>
        </w:rPr>
        <w:t xml:space="preserve">. </w:t>
      </w:r>
    </w:p>
    <w:p w14:paraId="4E379B97" w14:textId="77777777" w:rsidR="00E141E6" w:rsidRPr="001923E7" w:rsidRDefault="00E141E6" w:rsidP="00E141E6">
      <w:pPr>
        <w:widowControl w:val="0"/>
        <w:autoSpaceDE w:val="0"/>
        <w:autoSpaceDN w:val="0"/>
        <w:spacing w:before="120" w:after="0" w:line="252" w:lineRule="auto"/>
        <w:rPr>
          <w:rFonts w:ascii="Calibri" w:eastAsia="Garamond" w:hAnsi="Calibri" w:cs="Calibri"/>
          <w:lang w:val="bs-Latn-BA"/>
        </w:rPr>
      </w:pPr>
      <w:r w:rsidRPr="001923E7">
        <w:rPr>
          <w:rFonts w:ascii="Calibri" w:eastAsia="Garamond" w:hAnsi="Calibri" w:cs="Calibri"/>
          <w:lang w:val="bs-Latn-BA"/>
        </w:rPr>
        <w:t>Pod stambenim objektom u smislu ovog Poziva podrazumijeva se:</w:t>
      </w:r>
    </w:p>
    <w:p w14:paraId="4658DD07" w14:textId="77777777" w:rsidR="00E141E6" w:rsidRPr="001923E7" w:rsidRDefault="00E141E6" w:rsidP="00436ACC">
      <w:pPr>
        <w:widowControl w:val="0"/>
        <w:numPr>
          <w:ilvl w:val="0"/>
          <w:numId w:val="37"/>
        </w:numPr>
        <w:autoSpaceDE w:val="0"/>
        <w:autoSpaceDN w:val="0"/>
        <w:spacing w:before="60" w:after="0" w:line="252" w:lineRule="auto"/>
        <w:ind w:left="680" w:hanging="340"/>
        <w:jc w:val="left"/>
        <w:rPr>
          <w:rFonts w:ascii="Calibri" w:eastAsia="Garamond" w:hAnsi="Calibri" w:cs="Calibri"/>
          <w:lang w:val="bs-Latn-BA"/>
        </w:rPr>
      </w:pPr>
      <w:r w:rsidRPr="001923E7">
        <w:rPr>
          <w:rFonts w:ascii="Calibri" w:eastAsia="Garamond" w:hAnsi="Calibri" w:cs="Calibri"/>
          <w:lang w:val="bs-Latn-BA"/>
        </w:rPr>
        <w:t xml:space="preserve">individualna/porodična kuća; </w:t>
      </w:r>
    </w:p>
    <w:p w14:paraId="5A2421F8" w14:textId="77777777" w:rsidR="00E141E6" w:rsidRPr="001923E7" w:rsidRDefault="00E141E6" w:rsidP="00436ACC">
      <w:pPr>
        <w:widowControl w:val="0"/>
        <w:numPr>
          <w:ilvl w:val="0"/>
          <w:numId w:val="37"/>
        </w:numPr>
        <w:autoSpaceDE w:val="0"/>
        <w:autoSpaceDN w:val="0"/>
        <w:spacing w:before="60" w:after="0" w:line="252" w:lineRule="auto"/>
        <w:ind w:left="680" w:hanging="340"/>
        <w:jc w:val="left"/>
        <w:rPr>
          <w:rFonts w:ascii="Calibri" w:eastAsia="Garamond" w:hAnsi="Calibri" w:cs="Calibri"/>
          <w:lang w:val="bs-Latn-BA"/>
        </w:rPr>
      </w:pPr>
      <w:r w:rsidRPr="001923E7">
        <w:rPr>
          <w:rFonts w:ascii="Calibri" w:eastAsia="Garamond" w:hAnsi="Calibri" w:cs="Calibri"/>
          <w:lang w:val="bs-Latn-BA"/>
        </w:rPr>
        <w:t>stambena jedinica u sklopu individualne/porodične kuće ukoliko posjeduje vlastito mjerno mjesto za električnu energiju na ime podnosioca prijave, koji je ujedno njen vlasnik/suvlasnik;</w:t>
      </w:r>
    </w:p>
    <w:p w14:paraId="540E9359" w14:textId="06BAF20A" w:rsidR="00E141E6" w:rsidRPr="001923E7" w:rsidRDefault="00E141E6" w:rsidP="00436ACC">
      <w:pPr>
        <w:widowControl w:val="0"/>
        <w:numPr>
          <w:ilvl w:val="0"/>
          <w:numId w:val="37"/>
        </w:numPr>
        <w:autoSpaceDE w:val="0"/>
        <w:autoSpaceDN w:val="0"/>
        <w:spacing w:before="60" w:after="0" w:line="252" w:lineRule="auto"/>
        <w:ind w:left="680" w:hanging="340"/>
        <w:jc w:val="left"/>
        <w:rPr>
          <w:rFonts w:ascii="Calibri" w:eastAsia="Garamond" w:hAnsi="Calibri" w:cs="Calibri"/>
          <w:lang w:val="bs-Latn-BA"/>
        </w:rPr>
      </w:pPr>
      <w:r w:rsidRPr="001923E7">
        <w:rPr>
          <w:rFonts w:ascii="Calibri" w:eastAsia="Garamond" w:hAnsi="Calibri" w:cs="Calibri"/>
          <w:lang w:val="bs-Latn-BA"/>
        </w:rPr>
        <w:t>stambena jedinica/stan u zgradi kolektivnog stanovanja.</w:t>
      </w:r>
    </w:p>
    <w:p w14:paraId="36969C4C" w14:textId="77777777" w:rsidR="00E141E6" w:rsidRPr="001923E7" w:rsidRDefault="00E141E6" w:rsidP="00E141E6">
      <w:pPr>
        <w:widowControl w:val="0"/>
        <w:autoSpaceDE w:val="0"/>
        <w:autoSpaceDN w:val="0"/>
        <w:spacing w:before="60" w:after="0" w:line="252" w:lineRule="auto"/>
        <w:ind w:left="680"/>
        <w:jc w:val="left"/>
        <w:rPr>
          <w:rFonts w:ascii="Calibri" w:eastAsia="Garamond" w:hAnsi="Calibri" w:cs="Calibri"/>
          <w:lang w:val="bs-Latn-BA"/>
        </w:rPr>
      </w:pPr>
    </w:p>
    <w:p w14:paraId="157EAE6D" w14:textId="3BBE2BFD" w:rsidR="000513AA" w:rsidRPr="001923E7" w:rsidRDefault="000513AA" w:rsidP="00AE2761">
      <w:pPr>
        <w:rPr>
          <w:rFonts w:cstheme="minorHAnsi"/>
          <w:lang w:val="bs-Latn-BA"/>
        </w:rPr>
      </w:pPr>
      <w:r w:rsidRPr="001923E7">
        <w:rPr>
          <w:rFonts w:cstheme="minorHAnsi"/>
          <w:lang w:val="bs-Latn-BA"/>
        </w:rPr>
        <w:t>Podnosilac prijave na Javni poziv može podnijeti prijavu za dodjelu bespovratnih sredstava provođenja jedne ili više navedenih mjera, i to:</w:t>
      </w:r>
    </w:p>
    <w:p w14:paraId="49D6377E" w14:textId="77777777" w:rsidR="00973F0E" w:rsidRPr="001923E7" w:rsidRDefault="00973F0E" w:rsidP="00436ACC">
      <w:pPr>
        <w:widowControl w:val="0"/>
        <w:numPr>
          <w:ilvl w:val="0"/>
          <w:numId w:val="38"/>
        </w:numPr>
        <w:autoSpaceDE w:val="0"/>
        <w:autoSpaceDN w:val="0"/>
        <w:spacing w:before="120" w:after="0" w:line="252" w:lineRule="auto"/>
        <w:ind w:left="426" w:hanging="426"/>
        <w:jc w:val="left"/>
        <w:rPr>
          <w:rFonts w:ascii="Calibri" w:eastAsia="Garamond" w:hAnsi="Calibri" w:cs="Calibri"/>
          <w:b/>
          <w:bCs/>
          <w:u w:val="single"/>
          <w:lang w:val="bs-Latn-BA"/>
        </w:rPr>
      </w:pPr>
      <w:r w:rsidRPr="001923E7">
        <w:rPr>
          <w:rFonts w:ascii="Calibri" w:eastAsia="Garamond" w:hAnsi="Calibri" w:cs="Calibri"/>
          <w:b/>
          <w:bCs/>
          <w:u w:val="single"/>
          <w:lang w:val="bs-Latn-BA"/>
        </w:rPr>
        <w:t>U individualnim/porodičnim kućama:</w:t>
      </w:r>
    </w:p>
    <w:p w14:paraId="2290F19E" w14:textId="77777777" w:rsidR="00401897" w:rsidRPr="001923E7" w:rsidRDefault="00401897" w:rsidP="00401897">
      <w:pPr>
        <w:pStyle w:val="ListParagraph"/>
        <w:spacing w:after="0"/>
        <w:ind w:left="993"/>
        <w:rPr>
          <w:rFonts w:ascii="Calibri" w:eastAsia="Garamond" w:hAnsi="Calibri" w:cs="Calibri"/>
          <w:lang w:val="bs-Latn-BA"/>
        </w:rPr>
      </w:pPr>
    </w:p>
    <w:p w14:paraId="4F8DE76E" w14:textId="4046D71B" w:rsidR="00B334DB" w:rsidRPr="001923E7" w:rsidRDefault="00B334DB" w:rsidP="00436ACC">
      <w:pPr>
        <w:pStyle w:val="ListParagraph"/>
        <w:numPr>
          <w:ilvl w:val="3"/>
          <w:numId w:val="39"/>
        </w:numPr>
        <w:spacing w:after="0"/>
        <w:ind w:left="993" w:hanging="426"/>
        <w:rPr>
          <w:rFonts w:ascii="Calibri" w:eastAsia="Garamond" w:hAnsi="Calibri" w:cs="Calibri"/>
          <w:lang w:val="bs-Latn-BA"/>
        </w:rPr>
      </w:pPr>
      <w:r w:rsidRPr="001923E7">
        <w:rPr>
          <w:rFonts w:cstheme="minorHAnsi"/>
          <w:lang w:val="bs-Latn-BA"/>
        </w:rPr>
        <w:t>cjelovita</w:t>
      </w:r>
      <w:r w:rsidRPr="001923E7">
        <w:rPr>
          <w:rFonts w:ascii="Calibri" w:eastAsia="Garamond" w:hAnsi="Calibri" w:cs="Calibri"/>
          <w:lang w:val="bs-Latn-BA"/>
        </w:rPr>
        <w:t xml:space="preserve"> zamjena vanjske stolarije (prozori i vrata) - na način i prema uslovima datim u </w:t>
      </w:r>
      <w:r w:rsidRPr="001923E7">
        <w:rPr>
          <w:rFonts w:ascii="Calibri" w:eastAsia="Garamond" w:hAnsi="Calibri" w:cs="Calibri"/>
          <w:lang w:val="bs-Latn-BA"/>
        </w:rPr>
        <w:fldChar w:fldCharType="begin"/>
      </w:r>
      <w:r w:rsidRPr="001923E7">
        <w:rPr>
          <w:rFonts w:ascii="Calibri" w:eastAsia="Garamond" w:hAnsi="Calibri" w:cs="Calibri"/>
          <w:lang w:val="bs-Latn-BA"/>
        </w:rPr>
        <w:instrText xml:space="preserve"> REF _Ref182781278 \h </w:instrText>
      </w:r>
      <w:r w:rsidRPr="001923E7">
        <w:rPr>
          <w:rFonts w:ascii="Calibri" w:eastAsia="Garamond" w:hAnsi="Calibri" w:cs="Calibri"/>
          <w:lang w:val="bs-Latn-BA"/>
        </w:rPr>
      </w:r>
      <w:r w:rsidR="001923E7">
        <w:rPr>
          <w:rFonts w:ascii="Calibri" w:eastAsia="Garamond" w:hAnsi="Calibri" w:cs="Calibri"/>
          <w:lang w:val="bs-Latn-BA"/>
        </w:rPr>
        <w:instrText xml:space="preserve"> \* MERGEFORMAT </w:instrText>
      </w:r>
      <w:r w:rsidRPr="001923E7">
        <w:rPr>
          <w:rFonts w:ascii="Calibri" w:eastAsia="Garamond" w:hAnsi="Calibri" w:cs="Calibri"/>
          <w:lang w:val="bs-Latn-BA"/>
        </w:rPr>
        <w:fldChar w:fldCharType="separate"/>
      </w:r>
      <w:r w:rsidRPr="001923E7">
        <w:rPr>
          <w:lang w:val="bs-Latn-BA"/>
        </w:rPr>
        <w:t xml:space="preserve">Tabeli </w:t>
      </w:r>
      <w:r w:rsidRPr="001923E7">
        <w:rPr>
          <w:noProof/>
          <w:lang w:val="bs-Latn-BA"/>
        </w:rPr>
        <w:t>7</w:t>
      </w:r>
      <w:r w:rsidRPr="001923E7">
        <w:rPr>
          <w:rFonts w:ascii="Calibri" w:eastAsia="Garamond" w:hAnsi="Calibri" w:cs="Calibri"/>
          <w:lang w:val="bs-Latn-BA"/>
        </w:rPr>
        <w:fldChar w:fldCharType="end"/>
      </w:r>
      <w:r w:rsidRPr="001923E7">
        <w:rPr>
          <w:rFonts w:ascii="Calibri" w:eastAsia="Garamond" w:hAnsi="Calibri" w:cs="Calibri"/>
          <w:lang w:val="bs-Latn-BA"/>
        </w:rPr>
        <w:t xml:space="preserve"> ovog dokumenta;</w:t>
      </w:r>
    </w:p>
    <w:p w14:paraId="08D9143B" w14:textId="77777777" w:rsidR="00401897" w:rsidRPr="001923E7" w:rsidRDefault="00401897" w:rsidP="00401897">
      <w:pPr>
        <w:pStyle w:val="ListParagraph"/>
        <w:spacing w:after="0"/>
        <w:ind w:left="993"/>
        <w:rPr>
          <w:rFonts w:ascii="Calibri" w:eastAsia="Garamond" w:hAnsi="Calibri" w:cs="Calibri"/>
          <w:lang w:val="bs-Latn-BA"/>
        </w:rPr>
      </w:pPr>
    </w:p>
    <w:p w14:paraId="3A1BC42D" w14:textId="78B6FC86" w:rsidR="00973F0E" w:rsidRPr="001923E7" w:rsidRDefault="00973F0E" w:rsidP="00436ACC">
      <w:pPr>
        <w:pStyle w:val="ListParagraph"/>
        <w:numPr>
          <w:ilvl w:val="3"/>
          <w:numId w:val="39"/>
        </w:numPr>
        <w:spacing w:after="0"/>
        <w:ind w:left="993" w:hanging="426"/>
        <w:rPr>
          <w:rFonts w:ascii="Calibri" w:eastAsia="Garamond" w:hAnsi="Calibri" w:cs="Calibri"/>
          <w:lang w:val="bs-Latn-BA"/>
        </w:rPr>
      </w:pPr>
      <w:r w:rsidRPr="001923E7">
        <w:rPr>
          <w:rFonts w:ascii="Calibri" w:eastAsia="Garamond" w:hAnsi="Calibri" w:cs="Calibri"/>
          <w:lang w:val="bs-Latn-BA"/>
        </w:rPr>
        <w:lastRenderedPageBreak/>
        <w:t xml:space="preserve">toplotna </w:t>
      </w:r>
      <w:r w:rsidRPr="001923E7">
        <w:rPr>
          <w:rFonts w:cstheme="minorHAnsi"/>
          <w:lang w:val="bs-Latn-BA"/>
        </w:rPr>
        <w:t>izolacija</w:t>
      </w:r>
      <w:r w:rsidRPr="001923E7">
        <w:rPr>
          <w:rFonts w:ascii="Calibri" w:eastAsia="Garamond" w:hAnsi="Calibri" w:cs="Calibri"/>
          <w:lang w:val="bs-Latn-BA"/>
        </w:rPr>
        <w:t xml:space="preserve"> vanjskih zidova cijelog objekta (s vanjske strane) - na način i prema uslovima datim u </w:t>
      </w:r>
      <w:r w:rsidRPr="001923E7">
        <w:rPr>
          <w:rFonts w:ascii="Calibri" w:eastAsia="Garamond" w:hAnsi="Calibri" w:cs="Calibri"/>
          <w:lang w:val="bs-Latn-BA"/>
        </w:rPr>
        <w:fldChar w:fldCharType="begin"/>
      </w:r>
      <w:r w:rsidRPr="001923E7">
        <w:rPr>
          <w:rFonts w:ascii="Calibri" w:eastAsia="Garamond" w:hAnsi="Calibri" w:cs="Calibri"/>
          <w:lang w:val="bs-Latn-BA"/>
        </w:rPr>
        <w:instrText xml:space="preserve"> REF _Ref182781278 \h </w:instrText>
      </w:r>
      <w:r w:rsidRPr="001923E7">
        <w:rPr>
          <w:rFonts w:ascii="Calibri" w:eastAsia="Garamond" w:hAnsi="Calibri" w:cs="Calibri"/>
          <w:lang w:val="bs-Latn-BA"/>
        </w:rPr>
      </w:r>
      <w:r w:rsidR="001923E7">
        <w:rPr>
          <w:rFonts w:ascii="Calibri" w:eastAsia="Garamond" w:hAnsi="Calibri" w:cs="Calibri"/>
          <w:lang w:val="bs-Latn-BA"/>
        </w:rPr>
        <w:instrText xml:space="preserve"> \* MERGEFORMAT </w:instrText>
      </w:r>
      <w:r w:rsidRPr="001923E7">
        <w:rPr>
          <w:rFonts w:ascii="Calibri" w:eastAsia="Garamond" w:hAnsi="Calibri" w:cs="Calibri"/>
          <w:lang w:val="bs-Latn-BA"/>
        </w:rPr>
        <w:fldChar w:fldCharType="separate"/>
      </w:r>
      <w:r w:rsidRPr="001923E7">
        <w:rPr>
          <w:lang w:val="bs-Latn-BA"/>
        </w:rPr>
        <w:t xml:space="preserve">Tabeli </w:t>
      </w:r>
      <w:r w:rsidRPr="001923E7">
        <w:rPr>
          <w:noProof/>
          <w:lang w:val="bs-Latn-BA"/>
        </w:rPr>
        <w:t>7</w:t>
      </w:r>
      <w:r w:rsidRPr="001923E7">
        <w:rPr>
          <w:rFonts w:ascii="Calibri" w:eastAsia="Garamond" w:hAnsi="Calibri" w:cs="Calibri"/>
          <w:lang w:val="bs-Latn-BA"/>
        </w:rPr>
        <w:fldChar w:fldCharType="end"/>
      </w:r>
      <w:r w:rsidRPr="001923E7">
        <w:rPr>
          <w:rFonts w:ascii="Calibri" w:eastAsia="Garamond" w:hAnsi="Calibri" w:cs="Calibri"/>
          <w:lang w:val="bs-Latn-BA"/>
        </w:rPr>
        <w:t xml:space="preserve"> ovog dokumenta; </w:t>
      </w:r>
    </w:p>
    <w:p w14:paraId="1ED59149" w14:textId="77777777" w:rsidR="00401897" w:rsidRPr="001923E7" w:rsidRDefault="00401897" w:rsidP="00401897">
      <w:pPr>
        <w:pStyle w:val="ListParagraph"/>
        <w:spacing w:after="0"/>
        <w:ind w:left="993"/>
        <w:rPr>
          <w:rFonts w:ascii="Calibri" w:eastAsia="Garamond" w:hAnsi="Calibri" w:cs="Calibri"/>
          <w:lang w:val="bs-Latn-BA"/>
        </w:rPr>
      </w:pPr>
    </w:p>
    <w:p w14:paraId="5641BF4C" w14:textId="1F029917" w:rsidR="00973F0E" w:rsidRPr="001923E7" w:rsidRDefault="00973F0E" w:rsidP="00436ACC">
      <w:pPr>
        <w:pStyle w:val="ListParagraph"/>
        <w:numPr>
          <w:ilvl w:val="3"/>
          <w:numId w:val="39"/>
        </w:numPr>
        <w:spacing w:after="0"/>
        <w:ind w:left="993" w:hanging="426"/>
        <w:rPr>
          <w:rFonts w:ascii="Calibri" w:eastAsia="Garamond" w:hAnsi="Calibri" w:cs="Calibri"/>
          <w:lang w:val="bs-Latn-BA"/>
        </w:rPr>
      </w:pPr>
      <w:r w:rsidRPr="001923E7">
        <w:rPr>
          <w:rFonts w:cstheme="minorHAnsi"/>
          <w:lang w:val="bs-Latn-BA"/>
        </w:rPr>
        <w:t>toplotna</w:t>
      </w:r>
      <w:r w:rsidRPr="001923E7">
        <w:rPr>
          <w:rFonts w:ascii="Calibri" w:eastAsia="Garamond" w:hAnsi="Calibri" w:cs="Calibri"/>
          <w:lang w:val="bs-Latn-BA"/>
        </w:rPr>
        <w:t xml:space="preserve"> izolacija stropa (prema tavanu) ili toplotna izolacija krova - na način i prema uslovima datim u </w:t>
      </w:r>
      <w:r w:rsidRPr="001923E7">
        <w:rPr>
          <w:rFonts w:ascii="Calibri" w:eastAsia="Garamond" w:hAnsi="Calibri" w:cs="Calibri"/>
          <w:lang w:val="bs-Latn-BA"/>
        </w:rPr>
        <w:fldChar w:fldCharType="begin"/>
      </w:r>
      <w:r w:rsidRPr="001923E7">
        <w:rPr>
          <w:rFonts w:ascii="Calibri" w:eastAsia="Garamond" w:hAnsi="Calibri" w:cs="Calibri"/>
          <w:lang w:val="bs-Latn-BA"/>
        </w:rPr>
        <w:instrText xml:space="preserve"> REF _Ref182781278 \h </w:instrText>
      </w:r>
      <w:r w:rsidRPr="001923E7">
        <w:rPr>
          <w:rFonts w:ascii="Calibri" w:eastAsia="Garamond" w:hAnsi="Calibri" w:cs="Calibri"/>
          <w:lang w:val="bs-Latn-BA"/>
        </w:rPr>
      </w:r>
      <w:r w:rsidR="001923E7">
        <w:rPr>
          <w:rFonts w:ascii="Calibri" w:eastAsia="Garamond" w:hAnsi="Calibri" w:cs="Calibri"/>
          <w:lang w:val="bs-Latn-BA"/>
        </w:rPr>
        <w:instrText xml:space="preserve"> \* MERGEFORMAT </w:instrText>
      </w:r>
      <w:r w:rsidRPr="001923E7">
        <w:rPr>
          <w:rFonts w:ascii="Calibri" w:eastAsia="Garamond" w:hAnsi="Calibri" w:cs="Calibri"/>
          <w:lang w:val="bs-Latn-BA"/>
        </w:rPr>
        <w:fldChar w:fldCharType="separate"/>
      </w:r>
      <w:r w:rsidRPr="001923E7">
        <w:rPr>
          <w:lang w:val="bs-Latn-BA"/>
        </w:rPr>
        <w:t xml:space="preserve">Tabeli </w:t>
      </w:r>
      <w:r w:rsidRPr="001923E7">
        <w:rPr>
          <w:noProof/>
          <w:lang w:val="bs-Latn-BA"/>
        </w:rPr>
        <w:t>7</w:t>
      </w:r>
      <w:r w:rsidRPr="001923E7">
        <w:rPr>
          <w:rFonts w:ascii="Calibri" w:eastAsia="Garamond" w:hAnsi="Calibri" w:cs="Calibri"/>
          <w:lang w:val="bs-Latn-BA"/>
        </w:rPr>
        <w:fldChar w:fldCharType="end"/>
      </w:r>
      <w:r w:rsidRPr="001923E7">
        <w:rPr>
          <w:rFonts w:ascii="Calibri" w:eastAsia="Garamond" w:hAnsi="Calibri" w:cs="Calibri"/>
          <w:lang w:val="bs-Latn-BA"/>
        </w:rPr>
        <w:t xml:space="preserve"> ovog dokumenta;</w:t>
      </w:r>
    </w:p>
    <w:p w14:paraId="14E0C79B" w14:textId="77777777" w:rsidR="00401897" w:rsidRPr="001923E7" w:rsidRDefault="00401897" w:rsidP="00401897">
      <w:pPr>
        <w:pStyle w:val="ListParagraph"/>
        <w:spacing w:after="0"/>
        <w:ind w:left="993"/>
        <w:rPr>
          <w:rFonts w:ascii="Calibri" w:eastAsia="Garamond" w:hAnsi="Calibri" w:cs="Calibri"/>
          <w:lang w:val="bs-Latn-BA"/>
        </w:rPr>
      </w:pPr>
    </w:p>
    <w:p w14:paraId="608A775F" w14:textId="41B7DD4C" w:rsidR="00EC17BA" w:rsidRPr="001923E7" w:rsidRDefault="00EC17BA" w:rsidP="00436ACC">
      <w:pPr>
        <w:pStyle w:val="ListParagraph"/>
        <w:numPr>
          <w:ilvl w:val="3"/>
          <w:numId w:val="39"/>
        </w:numPr>
        <w:spacing w:after="0"/>
        <w:ind w:left="993" w:hanging="426"/>
        <w:rPr>
          <w:rFonts w:ascii="Calibri" w:eastAsia="Garamond" w:hAnsi="Calibri" w:cs="Calibri"/>
          <w:lang w:val="bs-Latn-BA"/>
        </w:rPr>
      </w:pPr>
      <w:r w:rsidRPr="001923E7">
        <w:rPr>
          <w:rFonts w:ascii="Calibri" w:eastAsia="Garamond" w:hAnsi="Calibri" w:cs="Calibri"/>
          <w:lang w:val="bs-Latn-BA"/>
        </w:rPr>
        <w:t xml:space="preserve">unaprijeđenje sistema za proizvodnju i distribuciju toplotne energije za grijanje prostora i/ili pripremu potrošne tople vode korištenjem efikasnijih kondenzacijskih kotlova na gas - na način i prema uslovima datim u </w:t>
      </w:r>
      <w:r w:rsidRPr="001923E7">
        <w:rPr>
          <w:rFonts w:ascii="Calibri" w:eastAsia="Garamond" w:hAnsi="Calibri" w:cs="Calibri"/>
          <w:lang w:val="bs-Latn-BA"/>
        </w:rPr>
        <w:fldChar w:fldCharType="begin"/>
      </w:r>
      <w:r w:rsidRPr="001923E7">
        <w:rPr>
          <w:rFonts w:ascii="Calibri" w:eastAsia="Garamond" w:hAnsi="Calibri" w:cs="Calibri"/>
          <w:lang w:val="bs-Latn-BA"/>
        </w:rPr>
        <w:instrText xml:space="preserve"> REF _Ref182781278 \h </w:instrText>
      </w:r>
      <w:r w:rsidRPr="001923E7">
        <w:rPr>
          <w:rFonts w:ascii="Calibri" w:eastAsia="Garamond" w:hAnsi="Calibri" w:cs="Calibri"/>
          <w:lang w:val="bs-Latn-BA"/>
        </w:rPr>
      </w:r>
      <w:r w:rsidR="001923E7">
        <w:rPr>
          <w:rFonts w:ascii="Calibri" w:eastAsia="Garamond" w:hAnsi="Calibri" w:cs="Calibri"/>
          <w:lang w:val="bs-Latn-BA"/>
        </w:rPr>
        <w:instrText xml:space="preserve"> \* MERGEFORMAT </w:instrText>
      </w:r>
      <w:r w:rsidRPr="001923E7">
        <w:rPr>
          <w:rFonts w:ascii="Calibri" w:eastAsia="Garamond" w:hAnsi="Calibri" w:cs="Calibri"/>
          <w:lang w:val="bs-Latn-BA"/>
        </w:rPr>
        <w:fldChar w:fldCharType="separate"/>
      </w:r>
      <w:r w:rsidRPr="001923E7">
        <w:rPr>
          <w:lang w:val="bs-Latn-BA"/>
        </w:rPr>
        <w:t xml:space="preserve">Tabeli </w:t>
      </w:r>
      <w:r w:rsidRPr="001923E7">
        <w:rPr>
          <w:noProof/>
          <w:lang w:val="bs-Latn-BA"/>
        </w:rPr>
        <w:t>7</w:t>
      </w:r>
      <w:r w:rsidRPr="001923E7">
        <w:rPr>
          <w:rFonts w:ascii="Calibri" w:eastAsia="Garamond" w:hAnsi="Calibri" w:cs="Calibri"/>
          <w:lang w:val="bs-Latn-BA"/>
        </w:rPr>
        <w:fldChar w:fldCharType="end"/>
      </w:r>
      <w:r w:rsidRPr="001923E7">
        <w:rPr>
          <w:rFonts w:ascii="Calibri" w:eastAsia="Garamond" w:hAnsi="Calibri" w:cs="Calibri"/>
          <w:lang w:val="bs-Latn-BA"/>
        </w:rPr>
        <w:t xml:space="preserve"> ovog dokumenta;</w:t>
      </w:r>
    </w:p>
    <w:p w14:paraId="571DB6CB" w14:textId="45B19390" w:rsidR="00D644A3" w:rsidRPr="001923E7" w:rsidRDefault="0052286C" w:rsidP="00436ACC">
      <w:pPr>
        <w:pStyle w:val="ListParagraph"/>
        <w:numPr>
          <w:ilvl w:val="3"/>
          <w:numId w:val="39"/>
        </w:numPr>
        <w:spacing w:after="0"/>
        <w:ind w:left="993" w:hanging="426"/>
        <w:rPr>
          <w:rFonts w:ascii="Calibri" w:eastAsia="Garamond" w:hAnsi="Calibri" w:cs="Calibri"/>
          <w:lang w:val="bs-Latn-BA"/>
        </w:rPr>
      </w:pPr>
      <w:r w:rsidRPr="001923E7">
        <w:rPr>
          <w:rFonts w:cstheme="minorHAnsi"/>
          <w:lang w:val="bs-Latn-BA"/>
        </w:rPr>
        <w:t>unaprijeđenje</w:t>
      </w:r>
      <w:r w:rsidR="00973F0E" w:rsidRPr="001923E7">
        <w:rPr>
          <w:rFonts w:ascii="Calibri" w:eastAsia="Garamond" w:hAnsi="Calibri" w:cs="Calibri"/>
          <w:lang w:val="bs-Latn-BA"/>
        </w:rPr>
        <w:t xml:space="preserve"> sistema za proizvodnju i distribuciju toplotne energije za grijanje prostora i/ili </w:t>
      </w:r>
      <w:r w:rsidR="00973F0E" w:rsidRPr="001923E7">
        <w:rPr>
          <w:rFonts w:ascii="Calibri" w:eastAsia="Garamond" w:hAnsi="Calibri" w:cs="Calibri"/>
          <w:spacing w:val="-2"/>
          <w:lang w:val="bs-Latn-BA"/>
        </w:rPr>
        <w:t>pripremu potrošne tople vode</w:t>
      </w:r>
      <w:r w:rsidRPr="001923E7">
        <w:rPr>
          <w:rFonts w:ascii="Calibri" w:eastAsia="Garamond" w:hAnsi="Calibri" w:cs="Calibri"/>
          <w:spacing w:val="-2"/>
          <w:lang w:val="bs-Latn-BA"/>
        </w:rPr>
        <w:t xml:space="preserve"> korištenjem efikasnijih peći/kotlova na pelet</w:t>
      </w:r>
      <w:r w:rsidRPr="001923E7">
        <w:rPr>
          <w:rFonts w:ascii="Calibri" w:eastAsia="Garamond" w:hAnsi="Calibri" w:cs="Calibri"/>
          <w:lang w:val="bs-Latn-BA"/>
        </w:rPr>
        <w:t xml:space="preserve"> - na način i prema uslovima datim u </w:t>
      </w:r>
      <w:r w:rsidRPr="001923E7">
        <w:rPr>
          <w:rFonts w:ascii="Calibri" w:eastAsia="Garamond" w:hAnsi="Calibri" w:cs="Calibri"/>
          <w:lang w:val="bs-Latn-BA"/>
        </w:rPr>
        <w:fldChar w:fldCharType="begin"/>
      </w:r>
      <w:r w:rsidRPr="001923E7">
        <w:rPr>
          <w:rFonts w:ascii="Calibri" w:eastAsia="Garamond" w:hAnsi="Calibri" w:cs="Calibri"/>
          <w:lang w:val="bs-Latn-BA"/>
        </w:rPr>
        <w:instrText xml:space="preserve"> REF _Ref182781278 \h </w:instrText>
      </w:r>
      <w:r w:rsidRPr="001923E7">
        <w:rPr>
          <w:rFonts w:ascii="Calibri" w:eastAsia="Garamond" w:hAnsi="Calibri" w:cs="Calibri"/>
          <w:lang w:val="bs-Latn-BA"/>
        </w:rPr>
      </w:r>
      <w:r w:rsidR="001923E7">
        <w:rPr>
          <w:rFonts w:ascii="Calibri" w:eastAsia="Garamond" w:hAnsi="Calibri" w:cs="Calibri"/>
          <w:lang w:val="bs-Latn-BA"/>
        </w:rPr>
        <w:instrText xml:space="preserve"> \* MERGEFORMAT </w:instrText>
      </w:r>
      <w:r w:rsidRPr="001923E7">
        <w:rPr>
          <w:rFonts w:ascii="Calibri" w:eastAsia="Garamond" w:hAnsi="Calibri" w:cs="Calibri"/>
          <w:lang w:val="bs-Latn-BA"/>
        </w:rPr>
        <w:fldChar w:fldCharType="separate"/>
      </w:r>
      <w:r w:rsidRPr="001923E7">
        <w:rPr>
          <w:lang w:val="bs-Latn-BA"/>
        </w:rPr>
        <w:t xml:space="preserve">Tabeli </w:t>
      </w:r>
      <w:r w:rsidRPr="001923E7">
        <w:rPr>
          <w:noProof/>
          <w:lang w:val="bs-Latn-BA"/>
        </w:rPr>
        <w:t>7</w:t>
      </w:r>
      <w:r w:rsidRPr="001923E7">
        <w:rPr>
          <w:rFonts w:ascii="Calibri" w:eastAsia="Garamond" w:hAnsi="Calibri" w:cs="Calibri"/>
          <w:lang w:val="bs-Latn-BA"/>
        </w:rPr>
        <w:fldChar w:fldCharType="end"/>
      </w:r>
      <w:r w:rsidRPr="001923E7">
        <w:rPr>
          <w:rFonts w:ascii="Calibri" w:eastAsia="Garamond" w:hAnsi="Calibri" w:cs="Calibri"/>
          <w:lang w:val="bs-Latn-BA"/>
        </w:rPr>
        <w:t xml:space="preserve"> ovog dokumenta;</w:t>
      </w:r>
    </w:p>
    <w:p w14:paraId="2278E51A" w14:textId="77777777" w:rsidR="00401897" w:rsidRPr="001923E7" w:rsidRDefault="00401897" w:rsidP="00401897">
      <w:pPr>
        <w:pStyle w:val="ListParagraph"/>
        <w:spacing w:after="0"/>
        <w:ind w:left="993"/>
        <w:rPr>
          <w:rFonts w:ascii="Calibri" w:eastAsia="Garamond" w:hAnsi="Calibri" w:cs="Calibri"/>
          <w:lang w:val="bs-Latn-BA"/>
        </w:rPr>
      </w:pPr>
      <w:bookmarkStart w:id="51" w:name="_Hlk182781870"/>
    </w:p>
    <w:p w14:paraId="7FF45049" w14:textId="4876C4D1" w:rsidR="00A47ADF" w:rsidRPr="001923E7" w:rsidRDefault="00DB4125" w:rsidP="00436ACC">
      <w:pPr>
        <w:pStyle w:val="ListParagraph"/>
        <w:numPr>
          <w:ilvl w:val="3"/>
          <w:numId w:val="39"/>
        </w:numPr>
        <w:spacing w:after="0"/>
        <w:ind w:left="993" w:hanging="426"/>
        <w:rPr>
          <w:rFonts w:ascii="Calibri" w:eastAsia="Garamond" w:hAnsi="Calibri" w:cs="Calibri"/>
          <w:lang w:val="bs-Latn-BA"/>
        </w:rPr>
      </w:pPr>
      <w:r w:rsidRPr="001923E7">
        <w:rPr>
          <w:rFonts w:ascii="Calibri" w:eastAsia="Garamond" w:hAnsi="Calibri" w:cs="Calibri"/>
          <w:lang w:val="bs-Latn-BA"/>
        </w:rPr>
        <w:t xml:space="preserve">unaprijeđenje sistema za proizvodnju i distribuciju toplotne energije za grijanje prostora i/ili pripremu potrošne tople vode korištenjem toplotnih pumpi zrak-voda ili zrak-zrak - na način i prema uslovima datim u </w:t>
      </w:r>
      <w:r w:rsidR="00401897" w:rsidRPr="001923E7">
        <w:rPr>
          <w:rFonts w:ascii="Calibri" w:eastAsia="Garamond" w:hAnsi="Calibri" w:cs="Calibri"/>
          <w:lang w:val="bs-Latn-BA"/>
        </w:rPr>
        <w:fldChar w:fldCharType="begin"/>
      </w:r>
      <w:r w:rsidR="00401897" w:rsidRPr="001923E7">
        <w:rPr>
          <w:rFonts w:ascii="Calibri" w:eastAsia="Garamond" w:hAnsi="Calibri" w:cs="Calibri"/>
          <w:lang w:val="bs-Latn-BA"/>
        </w:rPr>
        <w:instrText xml:space="preserve"> REF _Ref182781278 \h </w:instrText>
      </w:r>
      <w:r w:rsidR="00401897" w:rsidRPr="001923E7">
        <w:rPr>
          <w:rFonts w:ascii="Calibri" w:eastAsia="Garamond" w:hAnsi="Calibri" w:cs="Calibri"/>
          <w:lang w:val="bs-Latn-BA"/>
        </w:rPr>
      </w:r>
      <w:r w:rsidR="001923E7">
        <w:rPr>
          <w:rFonts w:ascii="Calibri" w:eastAsia="Garamond" w:hAnsi="Calibri" w:cs="Calibri"/>
          <w:lang w:val="bs-Latn-BA"/>
        </w:rPr>
        <w:instrText xml:space="preserve"> \* MERGEFORMAT </w:instrText>
      </w:r>
      <w:r w:rsidR="00401897" w:rsidRPr="001923E7">
        <w:rPr>
          <w:rFonts w:ascii="Calibri" w:eastAsia="Garamond" w:hAnsi="Calibri" w:cs="Calibri"/>
          <w:lang w:val="bs-Latn-BA"/>
        </w:rPr>
        <w:fldChar w:fldCharType="separate"/>
      </w:r>
      <w:r w:rsidR="00401897" w:rsidRPr="001923E7">
        <w:rPr>
          <w:lang w:val="bs-Latn-BA"/>
        </w:rPr>
        <w:t xml:space="preserve">Tabeli </w:t>
      </w:r>
      <w:r w:rsidR="00401897" w:rsidRPr="001923E7">
        <w:rPr>
          <w:noProof/>
          <w:lang w:val="bs-Latn-BA"/>
        </w:rPr>
        <w:t>7</w:t>
      </w:r>
      <w:r w:rsidR="00401897" w:rsidRPr="001923E7">
        <w:rPr>
          <w:rFonts w:ascii="Calibri" w:eastAsia="Garamond" w:hAnsi="Calibri" w:cs="Calibri"/>
          <w:lang w:val="bs-Latn-BA"/>
        </w:rPr>
        <w:fldChar w:fldCharType="end"/>
      </w:r>
      <w:r w:rsidR="00401897" w:rsidRPr="001923E7">
        <w:rPr>
          <w:rFonts w:ascii="Calibri" w:eastAsia="Garamond" w:hAnsi="Calibri" w:cs="Calibri"/>
          <w:lang w:val="bs-Latn-BA"/>
        </w:rPr>
        <w:t xml:space="preserve"> </w:t>
      </w:r>
      <w:r w:rsidRPr="001923E7">
        <w:rPr>
          <w:rFonts w:ascii="Calibri" w:eastAsia="Garamond" w:hAnsi="Calibri" w:cs="Calibri"/>
          <w:lang w:val="bs-Latn-BA"/>
        </w:rPr>
        <w:t>ovog dokumenta;</w:t>
      </w:r>
      <w:bookmarkEnd w:id="51"/>
    </w:p>
    <w:p w14:paraId="087CA4CB" w14:textId="77777777" w:rsidR="00401897" w:rsidRPr="001923E7" w:rsidRDefault="00401897" w:rsidP="00401897">
      <w:pPr>
        <w:pStyle w:val="ListParagraph"/>
        <w:spacing w:after="0"/>
        <w:ind w:left="993"/>
        <w:rPr>
          <w:rFonts w:ascii="Calibri" w:eastAsia="Garamond" w:hAnsi="Calibri" w:cs="Calibri"/>
          <w:lang w:val="bs-Latn-BA"/>
        </w:rPr>
      </w:pPr>
    </w:p>
    <w:p w14:paraId="35C3DEFA" w14:textId="06A183E1" w:rsidR="00A47ADF" w:rsidRPr="001923E7" w:rsidRDefault="00A47ADF" w:rsidP="00436ACC">
      <w:pPr>
        <w:pStyle w:val="ListParagraph"/>
        <w:numPr>
          <w:ilvl w:val="3"/>
          <w:numId w:val="39"/>
        </w:numPr>
        <w:spacing w:after="0"/>
        <w:ind w:left="993" w:hanging="426"/>
        <w:rPr>
          <w:rFonts w:ascii="Calibri" w:eastAsia="Garamond" w:hAnsi="Calibri" w:cs="Calibri"/>
          <w:lang w:val="bs-Latn-BA"/>
        </w:rPr>
      </w:pPr>
      <w:r w:rsidRPr="001923E7">
        <w:rPr>
          <w:rFonts w:cstheme="minorHAnsi"/>
          <w:lang w:val="bs-Latn-BA"/>
        </w:rPr>
        <w:t xml:space="preserve">Zamjena ili ugradnja novih instalacija. </w:t>
      </w:r>
      <w:r w:rsidRPr="001923E7">
        <w:rPr>
          <w:rFonts w:ascii="Calibri" w:eastAsia="Garamond" w:hAnsi="Calibri" w:cs="Calibri"/>
          <w:lang w:val="bs-Latn-BA"/>
        </w:rPr>
        <w:t xml:space="preserve">Sistem unutrašnjeg razvoda grijanja može biti predmetom </w:t>
      </w:r>
      <w:r w:rsidR="008C5E19" w:rsidRPr="001923E7">
        <w:rPr>
          <w:rFonts w:ascii="Calibri" w:eastAsia="Garamond" w:hAnsi="Calibri" w:cs="Calibri"/>
          <w:lang w:val="bs-Latn-BA"/>
        </w:rPr>
        <w:t>dodjele bespovr</w:t>
      </w:r>
      <w:r w:rsidRPr="001923E7">
        <w:rPr>
          <w:rFonts w:ascii="Calibri" w:eastAsia="Garamond" w:hAnsi="Calibri" w:cs="Calibri"/>
          <w:lang w:val="bs-Latn-BA"/>
        </w:rPr>
        <w:t>a</w:t>
      </w:r>
      <w:r w:rsidR="008C5E19" w:rsidRPr="001923E7">
        <w:rPr>
          <w:rFonts w:ascii="Calibri" w:eastAsia="Garamond" w:hAnsi="Calibri" w:cs="Calibri"/>
          <w:lang w:val="bs-Latn-BA"/>
        </w:rPr>
        <w:t>tnih sredstava</w:t>
      </w:r>
      <w:r w:rsidRPr="001923E7">
        <w:rPr>
          <w:rFonts w:ascii="Calibri" w:eastAsia="Garamond" w:hAnsi="Calibri" w:cs="Calibri"/>
          <w:lang w:val="bs-Latn-BA"/>
        </w:rPr>
        <w:t xml:space="preserve"> samo u slučaju ako se podnosi prijava za mjeru instalacije kotla ili toplotne pumpe.</w:t>
      </w:r>
    </w:p>
    <w:p w14:paraId="1323C9DA" w14:textId="68DAC684" w:rsidR="0052286C" w:rsidRPr="001923E7" w:rsidRDefault="0052286C" w:rsidP="00A47ADF">
      <w:pPr>
        <w:spacing w:after="0"/>
        <w:rPr>
          <w:rFonts w:ascii="Calibri" w:eastAsia="Garamond" w:hAnsi="Calibri" w:cs="Calibri"/>
          <w:lang w:val="bs-Latn-BA"/>
        </w:rPr>
      </w:pPr>
    </w:p>
    <w:p w14:paraId="2F229E6B" w14:textId="76DEE45E" w:rsidR="00973F0E" w:rsidRPr="001923E7" w:rsidRDefault="00973F0E" w:rsidP="00AC4063">
      <w:pPr>
        <w:rPr>
          <w:rFonts w:ascii="Calibri" w:eastAsia="Garamond" w:hAnsi="Calibri" w:cs="Calibri"/>
          <w:lang w:val="bs-Latn-BA"/>
        </w:rPr>
      </w:pPr>
      <w:r w:rsidRPr="001923E7">
        <w:rPr>
          <w:rFonts w:ascii="Calibri" w:eastAsia="Garamond" w:hAnsi="Calibri" w:cs="Calibri"/>
          <w:lang w:val="bs-Latn-BA"/>
        </w:rPr>
        <w:t xml:space="preserve">Sa mjerom </w:t>
      </w:r>
      <w:r w:rsidR="00AC4063" w:rsidRPr="001923E7">
        <w:rPr>
          <w:rFonts w:ascii="Calibri" w:eastAsia="Garamond" w:hAnsi="Calibri" w:cs="Calibri"/>
          <w:lang w:val="bs-Latn-BA"/>
        </w:rPr>
        <w:t>unaprijeđenje sistema za proizvodnju i distribuciju toplotne energije za grijanje prostora i/ili pripremu potrošne tople vode</w:t>
      </w:r>
      <w:r w:rsidRPr="001923E7">
        <w:rPr>
          <w:rFonts w:ascii="Calibri" w:eastAsia="Garamond" w:hAnsi="Calibri" w:cs="Calibri"/>
          <w:lang w:val="bs-Latn-BA"/>
        </w:rPr>
        <w:t>može se prijaviti samo u slučaju da individualna/porodična kuća nije priključena na funkcionalan sistem daljinskog grijanja (toplanu).</w:t>
      </w:r>
    </w:p>
    <w:p w14:paraId="27FAD48F" w14:textId="77777777" w:rsidR="00D22539" w:rsidRPr="001923E7" w:rsidRDefault="00D22539" w:rsidP="00436ACC">
      <w:pPr>
        <w:widowControl w:val="0"/>
        <w:numPr>
          <w:ilvl w:val="0"/>
          <w:numId w:val="38"/>
        </w:numPr>
        <w:autoSpaceDE w:val="0"/>
        <w:autoSpaceDN w:val="0"/>
        <w:spacing w:before="120" w:after="0" w:line="252" w:lineRule="auto"/>
        <w:ind w:left="426" w:hanging="426"/>
        <w:jc w:val="left"/>
        <w:rPr>
          <w:rFonts w:ascii="Calibri" w:eastAsia="Garamond" w:hAnsi="Calibri" w:cs="Calibri"/>
          <w:b/>
          <w:bCs/>
          <w:u w:val="single"/>
          <w:lang w:val="bs-Latn-BA"/>
        </w:rPr>
      </w:pPr>
      <w:r w:rsidRPr="001923E7">
        <w:rPr>
          <w:rFonts w:ascii="Calibri" w:eastAsia="Garamond" w:hAnsi="Calibri" w:cs="Calibri"/>
          <w:b/>
          <w:bCs/>
          <w:u w:val="single"/>
          <w:lang w:val="bs-Latn-BA"/>
        </w:rPr>
        <w:t>U stambenim jedinicama (stanovima) u individualnim/porodičnim kućama i zgradama kolektivnog stanovanja:</w:t>
      </w:r>
    </w:p>
    <w:p w14:paraId="5CB93CBA" w14:textId="77777777" w:rsidR="00D22539" w:rsidRPr="001923E7" w:rsidRDefault="00D22539" w:rsidP="00D22539">
      <w:pPr>
        <w:spacing w:after="0"/>
        <w:ind w:left="993"/>
        <w:contextualSpacing/>
        <w:rPr>
          <w:rFonts w:ascii="Calibri" w:eastAsia="Garamond" w:hAnsi="Calibri" w:cs="Calibri"/>
          <w:lang w:val="bs-Latn-BA"/>
        </w:rPr>
      </w:pPr>
    </w:p>
    <w:p w14:paraId="495B900D" w14:textId="0F696709" w:rsidR="00D22539" w:rsidRPr="001923E7" w:rsidRDefault="00D22539" w:rsidP="00436ACC">
      <w:pPr>
        <w:numPr>
          <w:ilvl w:val="0"/>
          <w:numId w:val="40"/>
        </w:numPr>
        <w:spacing w:after="0"/>
        <w:ind w:left="993" w:hanging="426"/>
        <w:contextualSpacing/>
        <w:rPr>
          <w:rFonts w:ascii="Calibri" w:eastAsia="Garamond" w:hAnsi="Calibri" w:cs="Calibri"/>
          <w:lang w:val="bs-Latn-BA"/>
        </w:rPr>
      </w:pPr>
      <w:r w:rsidRPr="001923E7">
        <w:rPr>
          <w:rFonts w:cstheme="minorHAnsi"/>
          <w:lang w:val="bs-Latn-BA"/>
        </w:rPr>
        <w:t>cjelovita</w:t>
      </w:r>
      <w:r w:rsidRPr="001923E7">
        <w:rPr>
          <w:rFonts w:ascii="Calibri" w:eastAsia="Garamond" w:hAnsi="Calibri" w:cs="Calibri"/>
          <w:lang w:val="bs-Latn-BA"/>
        </w:rPr>
        <w:t xml:space="preserve"> zamjena vanjske stolarije (prozori i vrata) - na način i prema uslovima datim u </w:t>
      </w:r>
      <w:r w:rsidRPr="001923E7">
        <w:rPr>
          <w:rFonts w:ascii="Calibri" w:eastAsia="Garamond" w:hAnsi="Calibri" w:cs="Calibri"/>
          <w:lang w:val="bs-Latn-BA"/>
        </w:rPr>
        <w:fldChar w:fldCharType="begin"/>
      </w:r>
      <w:r w:rsidRPr="001923E7">
        <w:rPr>
          <w:rFonts w:ascii="Calibri" w:eastAsia="Garamond" w:hAnsi="Calibri" w:cs="Calibri"/>
          <w:lang w:val="bs-Latn-BA"/>
        </w:rPr>
        <w:instrText xml:space="preserve"> REF _Ref182781278 \h </w:instrText>
      </w:r>
      <w:r w:rsidRPr="001923E7">
        <w:rPr>
          <w:rFonts w:ascii="Calibri" w:eastAsia="Garamond" w:hAnsi="Calibri" w:cs="Calibri"/>
          <w:lang w:val="bs-Latn-BA"/>
        </w:rPr>
      </w:r>
      <w:r w:rsidR="001923E7">
        <w:rPr>
          <w:rFonts w:ascii="Calibri" w:eastAsia="Garamond" w:hAnsi="Calibri" w:cs="Calibri"/>
          <w:lang w:val="bs-Latn-BA"/>
        </w:rPr>
        <w:instrText xml:space="preserve"> \* MERGEFORMAT </w:instrText>
      </w:r>
      <w:r w:rsidRPr="001923E7">
        <w:rPr>
          <w:rFonts w:ascii="Calibri" w:eastAsia="Garamond" w:hAnsi="Calibri" w:cs="Calibri"/>
          <w:lang w:val="bs-Latn-BA"/>
        </w:rPr>
        <w:fldChar w:fldCharType="separate"/>
      </w:r>
      <w:r w:rsidRPr="001923E7">
        <w:rPr>
          <w:lang w:val="bs-Latn-BA"/>
        </w:rPr>
        <w:t xml:space="preserve">Tabeli </w:t>
      </w:r>
      <w:r w:rsidRPr="001923E7">
        <w:rPr>
          <w:noProof/>
          <w:lang w:val="bs-Latn-BA"/>
        </w:rPr>
        <w:t>7</w:t>
      </w:r>
      <w:r w:rsidRPr="001923E7">
        <w:rPr>
          <w:rFonts w:ascii="Calibri" w:eastAsia="Garamond" w:hAnsi="Calibri" w:cs="Calibri"/>
          <w:lang w:val="bs-Latn-BA"/>
        </w:rPr>
        <w:fldChar w:fldCharType="end"/>
      </w:r>
      <w:r w:rsidRPr="001923E7">
        <w:rPr>
          <w:rFonts w:ascii="Calibri" w:eastAsia="Garamond" w:hAnsi="Calibri" w:cs="Calibri"/>
          <w:lang w:val="bs-Latn-BA"/>
        </w:rPr>
        <w:t xml:space="preserve"> ovog dokumenta;</w:t>
      </w:r>
    </w:p>
    <w:p w14:paraId="58B20C73" w14:textId="77777777" w:rsidR="00D22539" w:rsidRPr="001923E7" w:rsidRDefault="00D22539" w:rsidP="00D22539">
      <w:pPr>
        <w:spacing w:after="0"/>
        <w:ind w:left="993"/>
        <w:contextualSpacing/>
        <w:rPr>
          <w:rFonts w:ascii="Calibri" w:eastAsia="Garamond" w:hAnsi="Calibri" w:cs="Calibri"/>
          <w:lang w:val="bs-Latn-BA"/>
        </w:rPr>
      </w:pPr>
    </w:p>
    <w:p w14:paraId="41948DCA" w14:textId="59A28754" w:rsidR="00D22539" w:rsidRPr="001923E7" w:rsidRDefault="00D22539" w:rsidP="00436ACC">
      <w:pPr>
        <w:numPr>
          <w:ilvl w:val="0"/>
          <w:numId w:val="40"/>
        </w:numPr>
        <w:spacing w:after="0"/>
        <w:ind w:left="993" w:hanging="426"/>
        <w:contextualSpacing/>
        <w:rPr>
          <w:rFonts w:ascii="Calibri" w:eastAsia="Garamond" w:hAnsi="Calibri" w:cs="Calibri"/>
          <w:lang w:val="bs-Latn-BA"/>
        </w:rPr>
      </w:pPr>
      <w:r w:rsidRPr="001923E7">
        <w:rPr>
          <w:rFonts w:ascii="Calibri" w:eastAsia="Garamond" w:hAnsi="Calibri" w:cs="Calibri"/>
          <w:lang w:val="bs-Latn-BA"/>
        </w:rPr>
        <w:t xml:space="preserve">unaprijeđenje sistema za proizvodnju i distribuciju toplotne energije za grijanje prostora i/ili pripremu potrošne tople vode korištenjem efikasnijih kondenzacijskih kotlova na gas - na način i prema uslovima datim u </w:t>
      </w:r>
      <w:r w:rsidRPr="001923E7">
        <w:rPr>
          <w:rFonts w:ascii="Calibri" w:eastAsia="Garamond" w:hAnsi="Calibri" w:cs="Calibri"/>
          <w:lang w:val="bs-Latn-BA"/>
        </w:rPr>
        <w:fldChar w:fldCharType="begin"/>
      </w:r>
      <w:r w:rsidRPr="001923E7">
        <w:rPr>
          <w:rFonts w:ascii="Calibri" w:eastAsia="Garamond" w:hAnsi="Calibri" w:cs="Calibri"/>
          <w:lang w:val="bs-Latn-BA"/>
        </w:rPr>
        <w:instrText xml:space="preserve"> REF _Ref182781278 \h </w:instrText>
      </w:r>
      <w:r w:rsidRPr="001923E7">
        <w:rPr>
          <w:rFonts w:ascii="Calibri" w:eastAsia="Garamond" w:hAnsi="Calibri" w:cs="Calibri"/>
          <w:lang w:val="bs-Latn-BA"/>
        </w:rPr>
      </w:r>
      <w:r w:rsidR="001923E7">
        <w:rPr>
          <w:rFonts w:ascii="Calibri" w:eastAsia="Garamond" w:hAnsi="Calibri" w:cs="Calibri"/>
          <w:lang w:val="bs-Latn-BA"/>
        </w:rPr>
        <w:instrText xml:space="preserve"> \* MERGEFORMAT </w:instrText>
      </w:r>
      <w:r w:rsidRPr="001923E7">
        <w:rPr>
          <w:rFonts w:ascii="Calibri" w:eastAsia="Garamond" w:hAnsi="Calibri" w:cs="Calibri"/>
          <w:lang w:val="bs-Latn-BA"/>
        </w:rPr>
        <w:fldChar w:fldCharType="separate"/>
      </w:r>
      <w:r w:rsidRPr="001923E7">
        <w:rPr>
          <w:lang w:val="bs-Latn-BA"/>
        </w:rPr>
        <w:t xml:space="preserve">Tabeli </w:t>
      </w:r>
      <w:r w:rsidRPr="001923E7">
        <w:rPr>
          <w:noProof/>
          <w:lang w:val="bs-Latn-BA"/>
        </w:rPr>
        <w:t>7</w:t>
      </w:r>
      <w:r w:rsidRPr="001923E7">
        <w:rPr>
          <w:rFonts w:ascii="Calibri" w:eastAsia="Garamond" w:hAnsi="Calibri" w:cs="Calibri"/>
          <w:lang w:val="bs-Latn-BA"/>
        </w:rPr>
        <w:fldChar w:fldCharType="end"/>
      </w:r>
      <w:r w:rsidRPr="001923E7">
        <w:rPr>
          <w:rFonts w:ascii="Calibri" w:eastAsia="Garamond" w:hAnsi="Calibri" w:cs="Calibri"/>
          <w:lang w:val="bs-Latn-BA"/>
        </w:rPr>
        <w:t xml:space="preserve"> ovog dokumenta;</w:t>
      </w:r>
    </w:p>
    <w:p w14:paraId="7B105B71" w14:textId="77777777" w:rsidR="00D22539" w:rsidRPr="001923E7" w:rsidRDefault="00D22539" w:rsidP="00D22539">
      <w:pPr>
        <w:ind w:left="720"/>
        <w:contextualSpacing/>
        <w:rPr>
          <w:rFonts w:ascii="Calibri" w:eastAsia="Garamond" w:hAnsi="Calibri" w:cs="Calibri"/>
          <w:lang w:val="bs-Latn-BA"/>
        </w:rPr>
      </w:pPr>
    </w:p>
    <w:p w14:paraId="1AD4AE34" w14:textId="4B2E9129" w:rsidR="0034372C" w:rsidRPr="001923E7" w:rsidRDefault="00D22539" w:rsidP="00436ACC">
      <w:pPr>
        <w:numPr>
          <w:ilvl w:val="0"/>
          <w:numId w:val="40"/>
        </w:numPr>
        <w:spacing w:after="0"/>
        <w:ind w:left="993" w:hanging="426"/>
        <w:contextualSpacing/>
        <w:rPr>
          <w:rFonts w:ascii="Calibri" w:eastAsia="Garamond" w:hAnsi="Calibri" w:cs="Calibri"/>
          <w:lang w:val="bs-Latn-BA"/>
        </w:rPr>
      </w:pPr>
      <w:r w:rsidRPr="001923E7">
        <w:rPr>
          <w:rFonts w:ascii="Calibri" w:eastAsia="Garamond" w:hAnsi="Calibri" w:cs="Calibri"/>
          <w:lang w:val="bs-Latn-BA"/>
        </w:rPr>
        <w:t xml:space="preserve">unaprijeđenje sistema za proizvodnju i distribuciju toplotne energije za grijanje prostora i/ili pripremu potrošne tople vode korištenjem toplotnih pumpi zrak-voda ili zrak-zrak - na način i prema uslovima datim u </w:t>
      </w:r>
      <w:r w:rsidRPr="001923E7">
        <w:rPr>
          <w:rFonts w:ascii="Calibri" w:eastAsia="Garamond" w:hAnsi="Calibri" w:cs="Calibri"/>
          <w:lang w:val="bs-Latn-BA"/>
        </w:rPr>
        <w:fldChar w:fldCharType="begin"/>
      </w:r>
      <w:r w:rsidRPr="001923E7">
        <w:rPr>
          <w:rFonts w:ascii="Calibri" w:eastAsia="Garamond" w:hAnsi="Calibri" w:cs="Calibri"/>
          <w:lang w:val="bs-Latn-BA"/>
        </w:rPr>
        <w:instrText xml:space="preserve"> REF _Ref182781278 \h </w:instrText>
      </w:r>
      <w:r w:rsidRPr="001923E7">
        <w:rPr>
          <w:rFonts w:ascii="Calibri" w:eastAsia="Garamond" w:hAnsi="Calibri" w:cs="Calibri"/>
          <w:lang w:val="bs-Latn-BA"/>
        </w:rPr>
      </w:r>
      <w:r w:rsidR="001923E7">
        <w:rPr>
          <w:rFonts w:ascii="Calibri" w:eastAsia="Garamond" w:hAnsi="Calibri" w:cs="Calibri"/>
          <w:lang w:val="bs-Latn-BA"/>
        </w:rPr>
        <w:instrText xml:space="preserve"> \* MERGEFORMAT </w:instrText>
      </w:r>
      <w:r w:rsidRPr="001923E7">
        <w:rPr>
          <w:rFonts w:ascii="Calibri" w:eastAsia="Garamond" w:hAnsi="Calibri" w:cs="Calibri"/>
          <w:lang w:val="bs-Latn-BA"/>
        </w:rPr>
        <w:fldChar w:fldCharType="separate"/>
      </w:r>
      <w:r w:rsidRPr="001923E7">
        <w:rPr>
          <w:lang w:val="bs-Latn-BA"/>
        </w:rPr>
        <w:t xml:space="preserve">Tabeli </w:t>
      </w:r>
      <w:r w:rsidRPr="001923E7">
        <w:rPr>
          <w:noProof/>
          <w:lang w:val="bs-Latn-BA"/>
        </w:rPr>
        <w:t>7</w:t>
      </w:r>
      <w:r w:rsidRPr="001923E7">
        <w:rPr>
          <w:rFonts w:ascii="Calibri" w:eastAsia="Garamond" w:hAnsi="Calibri" w:cs="Calibri"/>
          <w:lang w:val="bs-Latn-BA"/>
        </w:rPr>
        <w:fldChar w:fldCharType="end"/>
      </w:r>
      <w:r w:rsidRPr="001923E7">
        <w:rPr>
          <w:rFonts w:ascii="Calibri" w:eastAsia="Garamond" w:hAnsi="Calibri" w:cs="Calibri"/>
          <w:lang w:val="bs-Latn-BA"/>
        </w:rPr>
        <w:t xml:space="preserve"> ovog dokumenta;</w:t>
      </w:r>
    </w:p>
    <w:p w14:paraId="59D262EB" w14:textId="77777777" w:rsidR="0034372C" w:rsidRPr="001923E7" w:rsidRDefault="0034372C" w:rsidP="0034372C">
      <w:pPr>
        <w:spacing w:after="0"/>
        <w:ind w:left="993"/>
        <w:contextualSpacing/>
        <w:rPr>
          <w:rFonts w:ascii="Calibri" w:eastAsia="Garamond" w:hAnsi="Calibri" w:cs="Calibri"/>
          <w:lang w:val="bs-Latn-BA"/>
        </w:rPr>
      </w:pPr>
    </w:p>
    <w:p w14:paraId="4CFF2AF9" w14:textId="0C600EB4" w:rsidR="0034372C" w:rsidRPr="001923E7" w:rsidRDefault="0034372C" w:rsidP="00436ACC">
      <w:pPr>
        <w:numPr>
          <w:ilvl w:val="0"/>
          <w:numId w:val="40"/>
        </w:numPr>
        <w:spacing w:after="0"/>
        <w:ind w:left="993" w:hanging="426"/>
        <w:contextualSpacing/>
        <w:rPr>
          <w:rFonts w:ascii="Calibri" w:eastAsia="Garamond" w:hAnsi="Calibri" w:cs="Calibri"/>
          <w:lang w:val="bs-Latn-BA"/>
        </w:rPr>
      </w:pPr>
      <w:r w:rsidRPr="001923E7">
        <w:rPr>
          <w:rFonts w:cstheme="minorHAnsi"/>
          <w:lang w:val="bs-Latn-BA"/>
        </w:rPr>
        <w:t xml:space="preserve">Zamjena ili ugradnja novih instalacija. </w:t>
      </w:r>
      <w:r w:rsidRPr="001923E7">
        <w:rPr>
          <w:rFonts w:ascii="Calibri" w:eastAsia="Garamond" w:hAnsi="Calibri" w:cs="Calibri"/>
          <w:lang w:val="bs-Latn-BA"/>
        </w:rPr>
        <w:t xml:space="preserve">Sistem unutrašnjeg razvoda grijanja može biti predmetom </w:t>
      </w:r>
      <w:r w:rsidR="008C5E19" w:rsidRPr="001923E7">
        <w:rPr>
          <w:rFonts w:ascii="Calibri" w:eastAsia="Garamond" w:hAnsi="Calibri" w:cs="Calibri"/>
          <w:lang w:val="bs-Latn-BA"/>
        </w:rPr>
        <w:t>dodjele bespovratnih sredstav</w:t>
      </w:r>
      <w:r w:rsidRPr="001923E7">
        <w:rPr>
          <w:rFonts w:ascii="Calibri" w:eastAsia="Garamond" w:hAnsi="Calibri" w:cs="Calibri"/>
          <w:lang w:val="bs-Latn-BA"/>
        </w:rPr>
        <w:t>a samo u slučaju ako se podnosi prijava za mjeru instalacije kotla ili toplotne pumpe.</w:t>
      </w:r>
    </w:p>
    <w:p w14:paraId="76C0088D" w14:textId="77777777" w:rsidR="0034372C" w:rsidRPr="001923E7" w:rsidRDefault="0034372C" w:rsidP="0034372C">
      <w:pPr>
        <w:spacing w:after="0"/>
        <w:contextualSpacing/>
        <w:rPr>
          <w:rFonts w:ascii="Calibri" w:eastAsia="Garamond" w:hAnsi="Calibri" w:cs="Calibri"/>
          <w:lang w:val="bs-Latn-BA"/>
        </w:rPr>
      </w:pPr>
    </w:p>
    <w:p w14:paraId="6592B2FD" w14:textId="385D84E5" w:rsidR="0034372C" w:rsidRPr="001923E7" w:rsidRDefault="0034372C" w:rsidP="0034372C">
      <w:pPr>
        <w:spacing w:after="0"/>
        <w:contextualSpacing/>
        <w:rPr>
          <w:rFonts w:ascii="Calibri" w:eastAsia="Garamond" w:hAnsi="Calibri" w:cs="Calibri"/>
          <w:lang w:val="bs-Latn-BA"/>
        </w:rPr>
      </w:pPr>
      <w:r w:rsidRPr="001923E7">
        <w:rPr>
          <w:rFonts w:ascii="Calibri" w:eastAsia="Garamond" w:hAnsi="Calibri" w:cs="Calibri"/>
          <w:lang w:val="bs-Latn-BA"/>
        </w:rPr>
        <w:t>Sa mjerom unaprijeđenje sistema za proizvodnju i distribuciju toplotne energije za grijanje prostora i/ili pripremu potrošne tople vodemože se prijaviti samo u slučaju da individualna/porodična kuća nije priključena na funkcionalan sistem daljinskog grijanja (toplanu).</w:t>
      </w:r>
    </w:p>
    <w:p w14:paraId="29E80C8C" w14:textId="77777777" w:rsidR="00411EE9" w:rsidRPr="001923E7" w:rsidRDefault="00411EE9" w:rsidP="00F56856">
      <w:pPr>
        <w:spacing w:after="0"/>
        <w:rPr>
          <w:rFonts w:cstheme="minorHAnsi"/>
          <w:lang w:val="bs-Latn-BA"/>
        </w:rPr>
      </w:pPr>
    </w:p>
    <w:p w14:paraId="60CE5051" w14:textId="77777777" w:rsidR="00C20BA3" w:rsidRPr="001923E7" w:rsidRDefault="00C20BA3" w:rsidP="00F56856">
      <w:pPr>
        <w:spacing w:after="0"/>
        <w:rPr>
          <w:rFonts w:cstheme="minorHAnsi"/>
          <w:lang w:val="bs-Latn-BA"/>
        </w:rPr>
      </w:pPr>
    </w:p>
    <w:p w14:paraId="4FBF98A1" w14:textId="77777777" w:rsidR="00C20BA3" w:rsidRPr="001923E7" w:rsidRDefault="00C20BA3" w:rsidP="00F56856">
      <w:pPr>
        <w:spacing w:after="0"/>
        <w:rPr>
          <w:rFonts w:cstheme="minorHAnsi"/>
          <w:lang w:val="bs-Latn-BA"/>
        </w:rPr>
      </w:pPr>
    </w:p>
    <w:p w14:paraId="5F6F4DF0" w14:textId="2720A7A0" w:rsidR="00441280" w:rsidRPr="001923E7" w:rsidRDefault="006E0D2D" w:rsidP="00436ACC">
      <w:pPr>
        <w:widowControl w:val="0"/>
        <w:numPr>
          <w:ilvl w:val="0"/>
          <w:numId w:val="38"/>
        </w:numPr>
        <w:autoSpaceDE w:val="0"/>
        <w:autoSpaceDN w:val="0"/>
        <w:spacing w:before="120" w:after="0" w:line="252" w:lineRule="auto"/>
        <w:ind w:left="426" w:hanging="426"/>
        <w:jc w:val="left"/>
        <w:rPr>
          <w:b/>
          <w:u w:val="single"/>
          <w:lang w:val="bs-Latn-BA"/>
        </w:rPr>
      </w:pPr>
      <w:r w:rsidRPr="001923E7">
        <w:rPr>
          <w:rFonts w:ascii="Calibri" w:hAnsi="Calibri"/>
          <w:b/>
          <w:u w:val="single"/>
          <w:lang w:val="bs-Latn-BA"/>
        </w:rPr>
        <w:lastRenderedPageBreak/>
        <w:t>Nelegal</w:t>
      </w:r>
      <w:r w:rsidR="00441280" w:rsidRPr="001923E7">
        <w:rPr>
          <w:rFonts w:ascii="Calibri" w:hAnsi="Calibri"/>
          <w:b/>
          <w:u w:val="single"/>
          <w:lang w:val="bs-Latn-BA"/>
        </w:rPr>
        <w:t>no</w:t>
      </w:r>
      <w:r w:rsidR="00441280" w:rsidRPr="001923E7">
        <w:rPr>
          <w:b/>
          <w:u w:val="single"/>
          <w:lang w:val="bs-Latn-BA"/>
        </w:rPr>
        <w:t xml:space="preserve"> izgrađeni objekti individualnog stanovanja</w:t>
      </w:r>
      <w:r w:rsidR="00D30D65" w:rsidRPr="001923E7">
        <w:rPr>
          <w:b/>
          <w:u w:val="single"/>
          <w:lang w:val="bs-Latn-BA"/>
        </w:rPr>
        <w:t xml:space="preserve"> (opcionalno</w:t>
      </w:r>
      <w:r w:rsidR="006166C2" w:rsidRPr="001923E7">
        <w:rPr>
          <w:rFonts w:cstheme="minorHAnsi"/>
          <w:b/>
          <w:bCs/>
          <w:u w:val="single"/>
          <w:lang w:val="bs-Latn-BA"/>
        </w:rPr>
        <w:t xml:space="preserve"> – kantoni mogu izabrati detalje u javnom pozivu</w:t>
      </w:r>
      <w:r w:rsidR="00D30D65" w:rsidRPr="001923E7">
        <w:rPr>
          <w:b/>
          <w:u w:val="single"/>
          <w:lang w:val="bs-Latn-BA"/>
        </w:rPr>
        <w:t>)</w:t>
      </w:r>
      <w:r w:rsidR="00441280" w:rsidRPr="001923E7">
        <w:rPr>
          <w:b/>
          <w:u w:val="single"/>
          <w:lang w:val="bs-Latn-BA"/>
        </w:rPr>
        <w:t>:</w:t>
      </w:r>
    </w:p>
    <w:p w14:paraId="63E1A721" w14:textId="77777777" w:rsidR="00EC17BA" w:rsidRPr="001923E7" w:rsidRDefault="00EC17BA" w:rsidP="00EC17BA">
      <w:pPr>
        <w:spacing w:after="0"/>
        <w:ind w:left="993"/>
        <w:contextualSpacing/>
        <w:rPr>
          <w:u w:val="single"/>
          <w:lang w:val="bs-Latn-BA"/>
        </w:rPr>
      </w:pPr>
    </w:p>
    <w:p w14:paraId="64F52B81" w14:textId="09CA5B56" w:rsidR="00EC17BA" w:rsidRPr="001923E7" w:rsidRDefault="00EC17BA" w:rsidP="00436ACC">
      <w:pPr>
        <w:numPr>
          <w:ilvl w:val="0"/>
          <w:numId w:val="41"/>
        </w:numPr>
        <w:spacing w:after="0"/>
        <w:ind w:left="993" w:hanging="426"/>
        <w:contextualSpacing/>
        <w:rPr>
          <w:u w:val="single"/>
          <w:lang w:val="bs-Latn-BA"/>
        </w:rPr>
      </w:pPr>
      <w:r w:rsidRPr="001923E7">
        <w:rPr>
          <w:rFonts w:ascii="Calibri" w:hAnsi="Calibri"/>
          <w:lang w:val="bs-Latn-BA"/>
        </w:rPr>
        <w:t xml:space="preserve">unaprijeđenje sistema za proizvodnju i distribuciju toplotne energije za grijanje prostora i/ili </w:t>
      </w:r>
      <w:r w:rsidRPr="001923E7">
        <w:rPr>
          <w:rFonts w:ascii="Calibri" w:hAnsi="Calibri"/>
          <w:spacing w:val="-2"/>
          <w:lang w:val="bs-Latn-BA"/>
        </w:rPr>
        <w:t>pripremu potrošne tople vode korištenjem efikasnijih peći/kotlova na pelet</w:t>
      </w:r>
      <w:r w:rsidRPr="001923E7">
        <w:rPr>
          <w:rFonts w:ascii="Calibri" w:hAnsi="Calibri"/>
          <w:lang w:val="bs-Latn-BA"/>
        </w:rPr>
        <w:t xml:space="preserve"> - na način i prema uslovima datim u </w:t>
      </w:r>
      <w:r w:rsidRPr="001923E7">
        <w:rPr>
          <w:rFonts w:ascii="Calibri" w:eastAsia="Garamond" w:hAnsi="Calibri" w:cs="Calibri"/>
          <w:lang w:val="bs-Latn-BA"/>
        </w:rPr>
        <w:fldChar w:fldCharType="begin"/>
      </w:r>
      <w:r w:rsidRPr="001923E7">
        <w:rPr>
          <w:rFonts w:ascii="Calibri" w:eastAsia="Garamond" w:hAnsi="Calibri" w:cs="Calibri"/>
          <w:lang w:val="bs-Latn-BA"/>
        </w:rPr>
        <w:instrText xml:space="preserve"> REF _Ref182781278 \h </w:instrText>
      </w:r>
      <w:r w:rsidR="006166C2" w:rsidRPr="001923E7">
        <w:rPr>
          <w:rFonts w:ascii="Calibri" w:eastAsia="Garamond" w:hAnsi="Calibri" w:cs="Calibri"/>
          <w:lang w:val="bs-Latn-BA"/>
        </w:rPr>
        <w:instrText xml:space="preserve"> \* MERGEFORMAT </w:instrText>
      </w:r>
      <w:r w:rsidRPr="001923E7">
        <w:rPr>
          <w:rFonts w:ascii="Calibri" w:eastAsia="Garamond" w:hAnsi="Calibri" w:cs="Calibri"/>
          <w:lang w:val="bs-Latn-BA"/>
        </w:rPr>
      </w:r>
      <w:r w:rsidRPr="001923E7">
        <w:rPr>
          <w:rFonts w:ascii="Calibri" w:eastAsia="Garamond" w:hAnsi="Calibri" w:cs="Calibri"/>
          <w:lang w:val="bs-Latn-BA"/>
        </w:rPr>
        <w:fldChar w:fldCharType="separate"/>
      </w:r>
      <w:r w:rsidRPr="001923E7">
        <w:rPr>
          <w:lang w:val="bs-Latn-BA"/>
        </w:rPr>
        <w:t xml:space="preserve">Tabeli </w:t>
      </w:r>
      <w:r w:rsidRPr="001923E7">
        <w:rPr>
          <w:noProof/>
          <w:lang w:val="bs-Latn-BA"/>
        </w:rPr>
        <w:t>7</w:t>
      </w:r>
      <w:r w:rsidRPr="001923E7">
        <w:rPr>
          <w:rFonts w:ascii="Calibri" w:eastAsia="Garamond" w:hAnsi="Calibri" w:cs="Calibri"/>
          <w:lang w:val="bs-Latn-BA"/>
        </w:rPr>
        <w:fldChar w:fldCharType="end"/>
      </w:r>
      <w:r w:rsidRPr="001923E7">
        <w:rPr>
          <w:rFonts w:ascii="Calibri" w:hAnsi="Calibri"/>
          <w:lang w:val="bs-Latn-BA"/>
        </w:rPr>
        <w:t xml:space="preserve"> ovog dokumenta;</w:t>
      </w:r>
    </w:p>
    <w:p w14:paraId="37240FF5" w14:textId="77777777" w:rsidR="00EC17BA" w:rsidRPr="001923E7" w:rsidRDefault="00EC17BA" w:rsidP="00EC17BA">
      <w:pPr>
        <w:spacing w:after="0"/>
        <w:ind w:left="993"/>
        <w:contextualSpacing/>
        <w:rPr>
          <w:u w:val="single"/>
          <w:lang w:val="bs-Latn-BA"/>
        </w:rPr>
      </w:pPr>
    </w:p>
    <w:p w14:paraId="1BEF2A42" w14:textId="331EA233" w:rsidR="00EC17BA" w:rsidRPr="001923E7" w:rsidRDefault="00EC17BA" w:rsidP="00436ACC">
      <w:pPr>
        <w:numPr>
          <w:ilvl w:val="0"/>
          <w:numId w:val="41"/>
        </w:numPr>
        <w:spacing w:after="0"/>
        <w:ind w:left="993" w:hanging="426"/>
        <w:contextualSpacing/>
        <w:rPr>
          <w:rFonts w:ascii="Calibri" w:hAnsi="Calibri"/>
          <w:lang w:val="bs-Latn-BA"/>
        </w:rPr>
      </w:pPr>
      <w:r w:rsidRPr="001923E7">
        <w:rPr>
          <w:rFonts w:ascii="Calibri" w:hAnsi="Calibri"/>
          <w:lang w:val="bs-Latn-BA"/>
        </w:rPr>
        <w:t xml:space="preserve">unaprijeđenje sistema za proizvodnju i distribuciju toplotne energije za grijanje prostora i/ili pripremu potrošne tople vode korištenjem toplotnih pumpi zrak-voda ili zrak-zrak - na način i prema uslovima datim u </w:t>
      </w:r>
      <w:r w:rsidRPr="001923E7">
        <w:rPr>
          <w:rFonts w:ascii="Calibri" w:eastAsia="Garamond" w:hAnsi="Calibri" w:cs="Calibri"/>
          <w:lang w:val="bs-Latn-BA"/>
        </w:rPr>
        <w:fldChar w:fldCharType="begin"/>
      </w:r>
      <w:r w:rsidRPr="001923E7">
        <w:rPr>
          <w:rFonts w:ascii="Calibri" w:eastAsia="Garamond" w:hAnsi="Calibri" w:cs="Calibri"/>
          <w:lang w:val="bs-Latn-BA"/>
        </w:rPr>
        <w:instrText xml:space="preserve"> REF _Ref182781278 \h </w:instrText>
      </w:r>
      <w:r w:rsidR="006166C2" w:rsidRPr="001923E7">
        <w:rPr>
          <w:rFonts w:ascii="Calibri" w:eastAsia="Garamond" w:hAnsi="Calibri" w:cs="Calibri"/>
          <w:lang w:val="bs-Latn-BA"/>
        </w:rPr>
        <w:instrText xml:space="preserve"> \* MERGEFORMAT </w:instrText>
      </w:r>
      <w:r w:rsidRPr="001923E7">
        <w:rPr>
          <w:rFonts w:ascii="Calibri" w:eastAsia="Garamond" w:hAnsi="Calibri" w:cs="Calibri"/>
          <w:lang w:val="bs-Latn-BA"/>
        </w:rPr>
      </w:r>
      <w:r w:rsidRPr="001923E7">
        <w:rPr>
          <w:rFonts w:ascii="Calibri" w:eastAsia="Garamond" w:hAnsi="Calibri" w:cs="Calibri"/>
          <w:lang w:val="bs-Latn-BA"/>
        </w:rPr>
        <w:fldChar w:fldCharType="separate"/>
      </w:r>
      <w:r w:rsidRPr="001923E7">
        <w:rPr>
          <w:lang w:val="bs-Latn-BA"/>
        </w:rPr>
        <w:t xml:space="preserve">Tabeli </w:t>
      </w:r>
      <w:r w:rsidRPr="001923E7">
        <w:rPr>
          <w:noProof/>
          <w:lang w:val="bs-Latn-BA"/>
        </w:rPr>
        <w:t>7</w:t>
      </w:r>
      <w:r w:rsidRPr="001923E7">
        <w:rPr>
          <w:rFonts w:ascii="Calibri" w:eastAsia="Garamond" w:hAnsi="Calibri" w:cs="Calibri"/>
          <w:lang w:val="bs-Latn-BA"/>
        </w:rPr>
        <w:fldChar w:fldCharType="end"/>
      </w:r>
      <w:r w:rsidRPr="001923E7">
        <w:rPr>
          <w:rFonts w:ascii="Calibri" w:hAnsi="Calibri"/>
          <w:lang w:val="bs-Latn-BA"/>
        </w:rPr>
        <w:t xml:space="preserve"> ovog dokumenta;</w:t>
      </w:r>
    </w:p>
    <w:p w14:paraId="2E1C699B" w14:textId="7D84E99D" w:rsidR="00EC17BA" w:rsidRPr="001923E7" w:rsidRDefault="00EC17BA" w:rsidP="00EC17BA">
      <w:pPr>
        <w:spacing w:before="120" w:after="0" w:line="252" w:lineRule="auto"/>
        <w:rPr>
          <w:rFonts w:ascii="Calibri" w:eastAsia="Garamond" w:hAnsi="Calibri" w:cs="Calibri"/>
          <w:b/>
          <w:bCs/>
          <w:lang w:val="bs-Latn-BA"/>
        </w:rPr>
      </w:pPr>
      <w:r w:rsidRPr="001923E7">
        <w:rPr>
          <w:rFonts w:ascii="Calibri" w:eastAsia="Garamond" w:hAnsi="Calibri" w:cs="Calibri"/>
          <w:b/>
          <w:bCs/>
          <w:lang w:val="bs-Latn-BA"/>
        </w:rPr>
        <w:t xml:space="preserve">Napomena: </w:t>
      </w:r>
    </w:p>
    <w:p w14:paraId="130C1B54" w14:textId="77777777" w:rsidR="00EC17BA" w:rsidRPr="001923E7" w:rsidRDefault="00EC17BA" w:rsidP="00EC17BA">
      <w:pPr>
        <w:spacing w:before="120" w:after="0" w:line="252" w:lineRule="auto"/>
        <w:rPr>
          <w:rFonts w:ascii="Calibri" w:eastAsia="Garamond" w:hAnsi="Calibri" w:cs="Calibri"/>
          <w:sz w:val="16"/>
          <w:szCs w:val="16"/>
          <w:lang w:val="bs-Latn-BA"/>
        </w:rPr>
      </w:pPr>
      <w:r w:rsidRPr="001923E7">
        <w:rPr>
          <w:rFonts w:ascii="Calibri" w:eastAsia="Garamond" w:hAnsi="Calibri" w:cs="Calibri"/>
          <w:lang w:val="bs-Latn-BA"/>
        </w:rPr>
        <w:t xml:space="preserve">Porodična kuća sa više zasebnih stambenih jedinica na Poziv se može prijaviti </w:t>
      </w:r>
      <w:r w:rsidRPr="001923E7">
        <w:rPr>
          <w:rFonts w:ascii="Calibri" w:eastAsia="Garamond" w:hAnsi="Calibri" w:cs="Calibri"/>
          <w:u w:val="single"/>
          <w:lang w:val="bs-Latn-BA"/>
        </w:rPr>
        <w:t>ili kao „individualna/ porodična kuća“ (opcija A) ili kao „stambena/e jedinica/e u sklopu individualne/porodične kuće“ (opcija B)</w:t>
      </w:r>
      <w:r w:rsidRPr="001923E7">
        <w:rPr>
          <w:rFonts w:ascii="Calibri" w:eastAsia="Garamond" w:hAnsi="Calibri" w:cs="Calibri"/>
          <w:lang w:val="bs-Latn-BA"/>
        </w:rPr>
        <w:t>. U slučaju opcije B, stambena jedinica u sklopu individualne/porodične koja je predmet prijave mora posjedovati vlastito mjerno mjesto za električnu energiju na ime podnosioca prijave, koji je ujedno njen vlasnik/suvlasnik</w:t>
      </w:r>
      <w:r w:rsidRPr="001923E7">
        <w:rPr>
          <w:rFonts w:ascii="Calibri" w:eastAsia="Garamond" w:hAnsi="Calibri" w:cs="Calibri"/>
          <w:sz w:val="16"/>
          <w:szCs w:val="16"/>
          <w:lang w:val="bs-Latn-BA"/>
        </w:rPr>
        <w:t>.</w:t>
      </w:r>
    </w:p>
    <w:p w14:paraId="5FF19DDA" w14:textId="77777777" w:rsidR="005A0D45" w:rsidRPr="001923E7" w:rsidRDefault="00EC17BA" w:rsidP="00EC17BA">
      <w:pPr>
        <w:spacing w:before="120" w:after="0" w:line="252" w:lineRule="auto"/>
        <w:rPr>
          <w:rFonts w:ascii="Calibri" w:eastAsia="Garamond" w:hAnsi="Calibri" w:cs="Calibri"/>
          <w:lang w:val="bs-Latn-BA"/>
        </w:rPr>
      </w:pPr>
      <w:r w:rsidRPr="001923E7">
        <w:rPr>
          <w:rFonts w:ascii="Calibri" w:eastAsia="Garamond" w:hAnsi="Calibri" w:cs="Calibri"/>
          <w:lang w:val="bs-Latn-BA"/>
        </w:rPr>
        <w:t xml:space="preserve">Ukoliko se podnosi prijava za individualnu/porodičnu kuću (opcija A), potrebno je obezbijediti saglasnost svih suvlasnika objekta (ukoliko ih ima više), a zasebne stambene jedinice u sklopu tog objekta, u tom slučaju, ne mogu biti predmetom dodatne prijave za </w:t>
      </w:r>
      <w:r w:rsidR="00250675" w:rsidRPr="001923E7">
        <w:rPr>
          <w:rFonts w:ascii="Calibri" w:eastAsia="Garamond" w:hAnsi="Calibri" w:cs="Calibri"/>
          <w:lang w:val="bs-Latn-BA"/>
        </w:rPr>
        <w:t xml:space="preserve">dodjelu bespovratnih sredstava </w:t>
      </w:r>
      <w:r w:rsidRPr="001923E7">
        <w:rPr>
          <w:rFonts w:ascii="Calibri" w:eastAsia="Garamond" w:hAnsi="Calibri" w:cs="Calibri"/>
          <w:lang w:val="bs-Latn-BA"/>
        </w:rPr>
        <w:t xml:space="preserve">mjera (opcija B). Odnosno, ukoliko se podnesena prijava odnosi na „individualnu/porodičnu kuću“, dodatne prijave koje se odnose na „stambene jedinice iz te porodične kuće“ nisu prihvatljive i bit će odbijene.  </w:t>
      </w:r>
    </w:p>
    <w:p w14:paraId="407FD93A" w14:textId="352ED016" w:rsidR="00EC17BA" w:rsidRPr="001923E7" w:rsidRDefault="00EC17BA" w:rsidP="00EC17BA">
      <w:pPr>
        <w:spacing w:before="120" w:after="0" w:line="252" w:lineRule="auto"/>
        <w:rPr>
          <w:rFonts w:ascii="Calibri" w:eastAsia="Garamond" w:hAnsi="Calibri" w:cs="Calibri"/>
          <w:lang w:val="bs-Latn-BA"/>
        </w:rPr>
      </w:pPr>
      <w:r w:rsidRPr="001923E7">
        <w:rPr>
          <w:rFonts w:ascii="Calibri" w:eastAsia="Garamond" w:hAnsi="Calibri" w:cs="Calibri"/>
          <w:lang w:val="bs-Latn-BA"/>
        </w:rPr>
        <w:t>Da li će se porodična kuća sa više zasebnih stambenih jedinica prijaviti kao „individualna/porodična kuća“ (opcija A) ili će se prijaviti zasebne „stambene jedinice u porodičnoj kući“ (opcija B), odluka je vlasnika/suvlasnika porodične kuće.</w:t>
      </w:r>
    </w:p>
    <w:p w14:paraId="04C26DC2" w14:textId="76E21B88" w:rsidR="002E5164" w:rsidRPr="001923E7" w:rsidRDefault="001D668B" w:rsidP="00525B4E">
      <w:pPr>
        <w:widowControl w:val="0"/>
        <w:autoSpaceDE w:val="0"/>
        <w:autoSpaceDN w:val="0"/>
        <w:spacing w:before="120" w:after="0" w:line="252" w:lineRule="auto"/>
        <w:rPr>
          <w:rFonts w:cstheme="minorHAnsi"/>
          <w:lang w:val="bs-Latn-BA"/>
        </w:rPr>
      </w:pPr>
      <w:r w:rsidRPr="001923E7">
        <w:rPr>
          <w:rFonts w:cstheme="minorHAnsi"/>
          <w:lang w:val="bs-Latn-BA"/>
        </w:rPr>
        <w:t>U sljedećoj tabeli prikazan</w:t>
      </w:r>
      <w:r w:rsidR="00441280" w:rsidRPr="001923E7">
        <w:rPr>
          <w:rFonts w:cstheme="minorHAnsi"/>
          <w:lang w:val="bs-Latn-BA"/>
        </w:rPr>
        <w:t xml:space="preserve">i su </w:t>
      </w:r>
      <w:r w:rsidR="007C31E5" w:rsidRPr="001923E7">
        <w:rPr>
          <w:rFonts w:cstheme="minorHAnsi"/>
          <w:lang w:val="bs-Latn-BA"/>
        </w:rPr>
        <w:t>preporučeni</w:t>
      </w:r>
      <w:r w:rsidR="00441280" w:rsidRPr="001923E7">
        <w:rPr>
          <w:rFonts w:cstheme="minorHAnsi"/>
          <w:lang w:val="bs-Latn-BA"/>
        </w:rPr>
        <w:t xml:space="preserve"> maksimalni iznosi </w:t>
      </w:r>
      <w:r w:rsidR="0032632B" w:rsidRPr="001923E7">
        <w:rPr>
          <w:rFonts w:cstheme="minorHAnsi"/>
          <w:lang w:val="bs-Latn-BA"/>
        </w:rPr>
        <w:t>bespovratnih sredstav</w:t>
      </w:r>
      <w:r w:rsidR="00FD7D57" w:rsidRPr="001923E7">
        <w:rPr>
          <w:rFonts w:cstheme="minorHAnsi"/>
          <w:lang w:val="bs-Latn-BA"/>
        </w:rPr>
        <w:t>a</w:t>
      </w:r>
      <w:r w:rsidR="00441280" w:rsidRPr="001923E7">
        <w:rPr>
          <w:rFonts w:cstheme="minorHAnsi"/>
          <w:lang w:val="bs-Latn-BA"/>
        </w:rPr>
        <w:t xml:space="preserve"> izraženi po pojedinačnim</w:t>
      </w:r>
      <w:r w:rsidR="00C8150A" w:rsidRPr="001923E7">
        <w:rPr>
          <w:rFonts w:cstheme="minorHAnsi"/>
          <w:lang w:val="bs-Latn-BA"/>
        </w:rPr>
        <w:t>, prethod</w:t>
      </w:r>
      <w:r w:rsidR="002A789A" w:rsidRPr="001923E7">
        <w:rPr>
          <w:rFonts w:cstheme="minorHAnsi"/>
          <w:lang w:val="bs-Latn-BA"/>
        </w:rPr>
        <w:t>n</w:t>
      </w:r>
      <w:r w:rsidR="00C8150A" w:rsidRPr="001923E7">
        <w:rPr>
          <w:rFonts w:cstheme="minorHAnsi"/>
          <w:lang w:val="bs-Latn-BA"/>
        </w:rPr>
        <w:t xml:space="preserve">o navedenim </w:t>
      </w:r>
      <w:r w:rsidR="00441280" w:rsidRPr="001923E7">
        <w:rPr>
          <w:rFonts w:cstheme="minorHAnsi"/>
          <w:lang w:val="bs-Latn-BA"/>
        </w:rPr>
        <w:t>mjerama</w:t>
      </w:r>
      <w:r w:rsidR="00C8150A" w:rsidRPr="001923E7">
        <w:rPr>
          <w:rFonts w:cstheme="minorHAnsi"/>
          <w:lang w:val="bs-Latn-BA"/>
        </w:rPr>
        <w:t>.</w:t>
      </w:r>
    </w:p>
    <w:p w14:paraId="4A71CC1B" w14:textId="77777777" w:rsidR="00525B4E" w:rsidRPr="001923E7" w:rsidRDefault="00525B4E" w:rsidP="00525B4E">
      <w:pPr>
        <w:widowControl w:val="0"/>
        <w:autoSpaceDE w:val="0"/>
        <w:autoSpaceDN w:val="0"/>
        <w:spacing w:before="120" w:after="0" w:line="252" w:lineRule="auto"/>
        <w:rPr>
          <w:rFonts w:ascii="Calibri" w:eastAsia="Garamond" w:hAnsi="Calibri" w:cs="Calibri"/>
          <w:sz w:val="8"/>
          <w:szCs w:val="8"/>
          <w:lang w:val="hr-HR"/>
        </w:rPr>
      </w:pPr>
    </w:p>
    <w:p w14:paraId="3E7756B4" w14:textId="27B909EE" w:rsidR="00D46CF1" w:rsidRPr="001923E7" w:rsidRDefault="00D46CF1" w:rsidP="00D46CF1">
      <w:pPr>
        <w:pStyle w:val="Caption"/>
        <w:keepNext/>
        <w:rPr>
          <w:lang w:val="bs-Latn-BA"/>
        </w:rPr>
      </w:pPr>
      <w:r w:rsidRPr="001923E7">
        <w:rPr>
          <w:lang w:val="bs-Latn-BA"/>
        </w:rPr>
        <w:t xml:space="preserve">Tabela </w:t>
      </w:r>
      <w:r w:rsidRPr="001923E7">
        <w:rPr>
          <w:lang w:val="bs-Latn-BA"/>
        </w:rPr>
        <w:fldChar w:fldCharType="begin"/>
      </w:r>
      <w:r w:rsidRPr="001923E7">
        <w:rPr>
          <w:lang w:val="bs-Latn-BA"/>
        </w:rPr>
        <w:instrText xml:space="preserve"> SEQ Tabela \* ARABIC </w:instrText>
      </w:r>
      <w:r w:rsidRPr="001923E7">
        <w:rPr>
          <w:lang w:val="bs-Latn-BA"/>
        </w:rPr>
        <w:fldChar w:fldCharType="separate"/>
      </w:r>
      <w:r w:rsidR="00306B50" w:rsidRPr="001923E7">
        <w:rPr>
          <w:noProof/>
          <w:lang w:val="bs-Latn-BA"/>
        </w:rPr>
        <w:t>1</w:t>
      </w:r>
      <w:r w:rsidRPr="001923E7">
        <w:rPr>
          <w:lang w:val="bs-Latn-BA"/>
        </w:rPr>
        <w:fldChar w:fldCharType="end"/>
      </w:r>
      <w:r w:rsidRPr="001923E7">
        <w:rPr>
          <w:lang w:val="bs-Latn-BA"/>
        </w:rPr>
        <w:t xml:space="preserve"> Raspoloživi i maksimalni iznosi </w:t>
      </w:r>
      <w:r w:rsidR="0032632B" w:rsidRPr="001923E7">
        <w:rPr>
          <w:lang w:val="bs-Latn-BA"/>
        </w:rPr>
        <w:t>bespovratnih sredstav</w:t>
      </w:r>
      <w:r w:rsidR="00FD7D57" w:rsidRPr="001923E7">
        <w:rPr>
          <w:lang w:val="bs-Latn-BA"/>
        </w:rPr>
        <w:t>a</w:t>
      </w:r>
      <w:r w:rsidRPr="001923E7">
        <w:rPr>
          <w:lang w:val="bs-Latn-BA"/>
        </w:rPr>
        <w:t xml:space="preserve"> mjera poboljšanja EE</w:t>
      </w:r>
      <w:r w:rsidR="00D34AB1" w:rsidRPr="001923E7">
        <w:rPr>
          <w:lang w:val="bs-Latn-BA"/>
        </w:rPr>
        <w:t xml:space="preserve"> </w:t>
      </w:r>
    </w:p>
    <w:tbl>
      <w:tblPr>
        <w:tblStyle w:val="GridTable2-Accent3"/>
        <w:tblW w:w="9697" w:type="dxa"/>
        <w:tblLayout w:type="fixed"/>
        <w:tblLook w:val="04A0" w:firstRow="1" w:lastRow="0" w:firstColumn="1" w:lastColumn="0" w:noHBand="0" w:noVBand="1"/>
      </w:tblPr>
      <w:tblGrid>
        <w:gridCol w:w="704"/>
        <w:gridCol w:w="3263"/>
        <w:gridCol w:w="2979"/>
        <w:gridCol w:w="2751"/>
      </w:tblGrid>
      <w:tr w:rsidR="00F27AEE" w:rsidRPr="001923E7" w14:paraId="70615715" w14:textId="77777777" w:rsidTr="00773EF0">
        <w:trPr>
          <w:cnfStyle w:val="100000000000" w:firstRow="1" w:lastRow="0" w:firstColumn="0" w:lastColumn="0" w:oddVBand="0" w:evenVBand="0" w:oddHBand="0"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3967" w:type="dxa"/>
            <w:gridSpan w:val="2"/>
            <w:vMerge w:val="restart"/>
            <w:noWrap/>
            <w:hideMark/>
          </w:tcPr>
          <w:p w14:paraId="4F29E7A3" w14:textId="2BE5DA43" w:rsidR="004651D4" w:rsidRPr="001923E7" w:rsidRDefault="004651D4" w:rsidP="00A85F2D">
            <w:pPr>
              <w:jc w:val="center"/>
              <w:rPr>
                <w:rFonts w:eastAsia="Times New Roman" w:cstheme="minorHAnsi"/>
                <w:lang w:val="bs-Latn-BA"/>
              </w:rPr>
            </w:pPr>
            <w:r w:rsidRPr="001923E7">
              <w:rPr>
                <w:rFonts w:eastAsia="Times New Roman" w:cstheme="minorHAnsi"/>
                <w:lang w:val="bs-Latn-BA"/>
              </w:rPr>
              <w:t xml:space="preserve">Mjere / Tipovi objekata / Maksimalni iznosi </w:t>
            </w:r>
            <w:r w:rsidR="00DE4F25" w:rsidRPr="001923E7">
              <w:rPr>
                <w:rFonts w:eastAsia="Times New Roman" w:cstheme="minorHAnsi"/>
                <w:lang w:val="bs-Latn-BA"/>
              </w:rPr>
              <w:t>bespovratnih</w:t>
            </w:r>
            <w:r w:rsidRPr="001923E7">
              <w:rPr>
                <w:rFonts w:eastAsia="Times New Roman" w:cstheme="minorHAnsi"/>
                <w:lang w:val="bs-Latn-BA"/>
              </w:rPr>
              <w:t xml:space="preserve"> sredstava</w:t>
            </w:r>
          </w:p>
        </w:tc>
        <w:tc>
          <w:tcPr>
            <w:tcW w:w="5730" w:type="dxa"/>
            <w:gridSpan w:val="2"/>
            <w:hideMark/>
          </w:tcPr>
          <w:p w14:paraId="15A830B5" w14:textId="47512222" w:rsidR="004651D4" w:rsidRPr="001923E7" w:rsidRDefault="004651D4" w:rsidP="00A85F2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MAKSIMALNI IZNOSI BESPOVRATNIH SREDSTAVA</w:t>
            </w:r>
          </w:p>
        </w:tc>
      </w:tr>
      <w:tr w:rsidR="00990FE6" w:rsidRPr="001923E7" w14:paraId="0CB54950" w14:textId="77777777" w:rsidTr="00990FE6">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3967" w:type="dxa"/>
            <w:gridSpan w:val="2"/>
            <w:vMerge/>
            <w:hideMark/>
          </w:tcPr>
          <w:p w14:paraId="6156BDD5" w14:textId="77777777" w:rsidR="004651D4" w:rsidRPr="001923E7" w:rsidRDefault="004651D4" w:rsidP="00A85F2D">
            <w:pPr>
              <w:jc w:val="left"/>
              <w:rPr>
                <w:rFonts w:eastAsia="Times New Roman" w:cstheme="minorHAnsi"/>
                <w:b w:val="0"/>
                <w:bCs w:val="0"/>
                <w:lang w:val="bs-Latn-BA"/>
              </w:rPr>
            </w:pPr>
          </w:p>
        </w:tc>
        <w:tc>
          <w:tcPr>
            <w:tcW w:w="2979" w:type="dxa"/>
          </w:tcPr>
          <w:p w14:paraId="596E498A" w14:textId="3F7AF54A" w:rsidR="004651D4" w:rsidRPr="001923E7" w:rsidRDefault="004651D4" w:rsidP="00A85F2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 xml:space="preserve">Objekti individualnog stanovanja </w:t>
            </w:r>
          </w:p>
        </w:tc>
        <w:tc>
          <w:tcPr>
            <w:tcW w:w="2751" w:type="dxa"/>
          </w:tcPr>
          <w:p w14:paraId="77081908" w14:textId="1E208D74" w:rsidR="004651D4" w:rsidRPr="001923E7" w:rsidRDefault="004651D4" w:rsidP="00A85F2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Stanovi</w:t>
            </w:r>
          </w:p>
        </w:tc>
      </w:tr>
      <w:tr w:rsidR="00385905" w:rsidRPr="001923E7" w14:paraId="37972AB3" w14:textId="77777777" w:rsidTr="00B2000D">
        <w:trPr>
          <w:trHeight w:val="47"/>
        </w:trPr>
        <w:tc>
          <w:tcPr>
            <w:cnfStyle w:val="001000000000" w:firstRow="0" w:lastRow="0" w:firstColumn="1" w:lastColumn="0" w:oddVBand="0" w:evenVBand="0" w:oddHBand="0" w:evenHBand="0" w:firstRowFirstColumn="0" w:firstRowLastColumn="0" w:lastRowFirstColumn="0" w:lastRowLastColumn="0"/>
            <w:tcW w:w="3967" w:type="dxa"/>
            <w:gridSpan w:val="2"/>
          </w:tcPr>
          <w:p w14:paraId="270FE092" w14:textId="77777777" w:rsidR="00385905" w:rsidRPr="001923E7" w:rsidRDefault="00385905" w:rsidP="0050043E">
            <w:pPr>
              <w:jc w:val="left"/>
              <w:rPr>
                <w:rFonts w:eastAsia="Times New Roman" w:cstheme="minorHAnsi"/>
                <w:b w:val="0"/>
                <w:bCs w:val="0"/>
                <w:lang w:val="bs-Latn-BA"/>
              </w:rPr>
            </w:pPr>
          </w:p>
        </w:tc>
        <w:tc>
          <w:tcPr>
            <w:tcW w:w="2979" w:type="dxa"/>
          </w:tcPr>
          <w:p w14:paraId="1D98F0F4" w14:textId="77777777" w:rsidR="00385905" w:rsidRPr="001923E7" w:rsidRDefault="00385905" w:rsidP="0071301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 xml:space="preserve">Maksimalni </w:t>
            </w:r>
          </w:p>
          <w:p w14:paraId="0F6085CD" w14:textId="77777777" w:rsidR="00385905" w:rsidRPr="001923E7" w:rsidRDefault="00385905" w:rsidP="0071301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Iznosi</w:t>
            </w:r>
          </w:p>
          <w:p w14:paraId="04F9D60E" w14:textId="77777777" w:rsidR="00385905" w:rsidRPr="001923E7" w:rsidRDefault="00385905" w:rsidP="0050043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(max. 50%)</w:t>
            </w:r>
          </w:p>
        </w:tc>
        <w:tc>
          <w:tcPr>
            <w:tcW w:w="2751" w:type="dxa"/>
          </w:tcPr>
          <w:p w14:paraId="7F957C9F" w14:textId="77777777" w:rsidR="00385905" w:rsidRPr="001923E7" w:rsidRDefault="00385905" w:rsidP="00A0723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 xml:space="preserve">Maksimalni </w:t>
            </w:r>
          </w:p>
          <w:p w14:paraId="24DAE00A" w14:textId="4DD60133" w:rsidR="00385905" w:rsidRPr="001923E7" w:rsidRDefault="00385905" w:rsidP="00A0723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Iznosi</w:t>
            </w:r>
          </w:p>
          <w:p w14:paraId="7BD1B845" w14:textId="77777777" w:rsidR="00385905" w:rsidRPr="001923E7" w:rsidRDefault="00385905" w:rsidP="00A0723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(max. 50%)</w:t>
            </w:r>
          </w:p>
        </w:tc>
      </w:tr>
      <w:tr w:rsidR="00385905" w:rsidRPr="001923E7" w14:paraId="7CB11D5B" w14:textId="77777777" w:rsidTr="009D79B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704" w:type="dxa"/>
            <w:noWrap/>
            <w:hideMark/>
          </w:tcPr>
          <w:p w14:paraId="415EAAC2" w14:textId="77777777" w:rsidR="00385905" w:rsidRPr="001923E7" w:rsidRDefault="00385905" w:rsidP="008F7E85">
            <w:pPr>
              <w:jc w:val="center"/>
              <w:rPr>
                <w:rFonts w:eastAsia="Times New Roman" w:cstheme="minorHAnsi"/>
                <w:b w:val="0"/>
                <w:bCs w:val="0"/>
                <w:lang w:val="bs-Latn-BA"/>
              </w:rPr>
            </w:pPr>
            <w:r w:rsidRPr="001923E7">
              <w:rPr>
                <w:rFonts w:eastAsia="Times New Roman" w:cstheme="minorHAnsi"/>
                <w:b w:val="0"/>
                <w:bCs w:val="0"/>
                <w:lang w:val="bs-Latn-BA"/>
              </w:rPr>
              <w:t>1)</w:t>
            </w:r>
          </w:p>
        </w:tc>
        <w:tc>
          <w:tcPr>
            <w:tcW w:w="3263" w:type="dxa"/>
            <w:noWrap/>
            <w:hideMark/>
          </w:tcPr>
          <w:p w14:paraId="67C99D61" w14:textId="77777777" w:rsidR="00385905" w:rsidRPr="001923E7" w:rsidRDefault="00385905" w:rsidP="008F7E85">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Zamjena vanjske stolarije/bravarije</w:t>
            </w:r>
          </w:p>
        </w:tc>
        <w:tc>
          <w:tcPr>
            <w:tcW w:w="2979" w:type="dxa"/>
            <w:noWrap/>
            <w:vAlign w:val="center"/>
          </w:tcPr>
          <w:p w14:paraId="3CA78853" w14:textId="77777777" w:rsidR="00385905" w:rsidRPr="001923E7" w:rsidRDefault="00385905" w:rsidP="008F7E85">
            <w:pPr>
              <w:spacing w:line="252" w:lineRule="auto"/>
              <w:ind w:left="61" w:hanging="3"/>
              <w:jc w:val="center"/>
              <w:cnfStyle w:val="000000100000" w:firstRow="0" w:lastRow="0" w:firstColumn="0" w:lastColumn="0" w:oddVBand="0" w:evenVBand="0" w:oddHBand="1" w:evenHBand="0" w:firstRowFirstColumn="0" w:firstRowLastColumn="0" w:lastRowFirstColumn="0" w:lastRowLastColumn="0"/>
              <w:rPr>
                <w:lang w:val="bs-Latn-BA"/>
              </w:rPr>
            </w:pPr>
            <w:r w:rsidRPr="001923E7">
              <w:rPr>
                <w:lang w:val="bs-Latn-BA"/>
              </w:rPr>
              <w:t>4.000</w:t>
            </w:r>
          </w:p>
        </w:tc>
        <w:tc>
          <w:tcPr>
            <w:tcW w:w="2751" w:type="dxa"/>
            <w:noWrap/>
            <w:vAlign w:val="center"/>
          </w:tcPr>
          <w:p w14:paraId="0225BC30" w14:textId="77777777" w:rsidR="00385905" w:rsidRPr="001923E7" w:rsidRDefault="00385905" w:rsidP="008F7E85">
            <w:pPr>
              <w:spacing w:line="252" w:lineRule="auto"/>
              <w:ind w:left="61" w:hanging="3"/>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FF0000"/>
                <w:lang w:val="bs-Latn-BA" w:eastAsia="sr-Latn-RS"/>
              </w:rPr>
            </w:pPr>
            <w:r w:rsidRPr="001923E7">
              <w:rPr>
                <w:lang w:val="bs-Latn-BA"/>
              </w:rPr>
              <w:t>2.500</w:t>
            </w:r>
          </w:p>
        </w:tc>
      </w:tr>
      <w:tr w:rsidR="00385905" w:rsidRPr="001923E7" w14:paraId="6D471068" w14:textId="77777777" w:rsidTr="00BF0759">
        <w:trPr>
          <w:trHeight w:val="212"/>
        </w:trPr>
        <w:tc>
          <w:tcPr>
            <w:cnfStyle w:val="001000000000" w:firstRow="0" w:lastRow="0" w:firstColumn="1" w:lastColumn="0" w:oddVBand="0" w:evenVBand="0" w:oddHBand="0" w:evenHBand="0" w:firstRowFirstColumn="0" w:firstRowLastColumn="0" w:lastRowFirstColumn="0" w:lastRowLastColumn="0"/>
            <w:tcW w:w="704" w:type="dxa"/>
            <w:noWrap/>
            <w:hideMark/>
          </w:tcPr>
          <w:p w14:paraId="6FD236E6" w14:textId="77777777" w:rsidR="00385905" w:rsidRPr="001923E7" w:rsidRDefault="00385905" w:rsidP="008F7E85">
            <w:pPr>
              <w:jc w:val="center"/>
              <w:rPr>
                <w:rFonts w:eastAsia="Times New Roman" w:cstheme="minorHAnsi"/>
                <w:b w:val="0"/>
                <w:bCs w:val="0"/>
                <w:lang w:val="bs-Latn-BA"/>
              </w:rPr>
            </w:pPr>
            <w:r w:rsidRPr="001923E7">
              <w:rPr>
                <w:rFonts w:eastAsia="Times New Roman" w:cstheme="minorHAnsi"/>
                <w:b w:val="0"/>
                <w:bCs w:val="0"/>
                <w:lang w:val="bs-Latn-BA"/>
              </w:rPr>
              <w:t>2)</w:t>
            </w:r>
          </w:p>
        </w:tc>
        <w:tc>
          <w:tcPr>
            <w:tcW w:w="3263" w:type="dxa"/>
            <w:noWrap/>
          </w:tcPr>
          <w:p w14:paraId="6E90F9CE" w14:textId="77777777" w:rsidR="00385905" w:rsidRPr="001923E7" w:rsidRDefault="00385905" w:rsidP="008F7E85">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Termoizolacija vanjskih zidova</w:t>
            </w:r>
          </w:p>
        </w:tc>
        <w:tc>
          <w:tcPr>
            <w:tcW w:w="2979" w:type="dxa"/>
            <w:noWrap/>
            <w:vAlign w:val="center"/>
          </w:tcPr>
          <w:p w14:paraId="4ACC5589" w14:textId="77777777" w:rsidR="00385905" w:rsidRPr="001923E7" w:rsidRDefault="00385905" w:rsidP="008F7E85">
            <w:pPr>
              <w:spacing w:line="252" w:lineRule="auto"/>
              <w:ind w:left="61" w:hanging="3"/>
              <w:jc w:val="center"/>
              <w:cnfStyle w:val="000000000000" w:firstRow="0" w:lastRow="0" w:firstColumn="0" w:lastColumn="0" w:oddVBand="0" w:evenVBand="0" w:oddHBand="0" w:evenHBand="0" w:firstRowFirstColumn="0" w:firstRowLastColumn="0" w:lastRowFirstColumn="0" w:lastRowLastColumn="0"/>
              <w:rPr>
                <w:lang w:val="bs-Latn-BA"/>
              </w:rPr>
            </w:pPr>
            <w:r w:rsidRPr="001923E7">
              <w:rPr>
                <w:lang w:val="bs-Latn-BA"/>
              </w:rPr>
              <w:t>7.000</w:t>
            </w:r>
          </w:p>
        </w:tc>
        <w:tc>
          <w:tcPr>
            <w:tcW w:w="2751" w:type="dxa"/>
            <w:noWrap/>
            <w:vAlign w:val="center"/>
          </w:tcPr>
          <w:p w14:paraId="1BFA52CC" w14:textId="77777777" w:rsidR="00385905" w:rsidRPr="001923E7" w:rsidRDefault="00385905" w:rsidP="008F7E85">
            <w:pPr>
              <w:spacing w:line="252" w:lineRule="auto"/>
              <w:ind w:left="61" w:hanging="3"/>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bs-Latn-BA" w:eastAsia="sr-Latn-RS"/>
              </w:rPr>
            </w:pPr>
            <w:r w:rsidRPr="001923E7">
              <w:rPr>
                <w:rFonts w:eastAsia="Calibri" w:cstheme="minorHAnsi"/>
                <w:lang w:val="bs-Latn-BA" w:eastAsia="sr-Latn-RS"/>
              </w:rPr>
              <w:t>-</w:t>
            </w:r>
          </w:p>
        </w:tc>
      </w:tr>
      <w:tr w:rsidR="00385905" w:rsidRPr="001923E7" w14:paraId="29583C07" w14:textId="77777777" w:rsidTr="00403450">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704" w:type="dxa"/>
            <w:noWrap/>
            <w:hideMark/>
          </w:tcPr>
          <w:p w14:paraId="501979F6" w14:textId="77777777" w:rsidR="00385905" w:rsidRPr="001923E7" w:rsidRDefault="00385905" w:rsidP="008F7E85">
            <w:pPr>
              <w:jc w:val="center"/>
              <w:rPr>
                <w:rFonts w:eastAsia="Times New Roman" w:cstheme="minorHAnsi"/>
                <w:b w:val="0"/>
                <w:bCs w:val="0"/>
                <w:lang w:val="bs-Latn-BA"/>
              </w:rPr>
            </w:pPr>
            <w:r w:rsidRPr="001923E7">
              <w:rPr>
                <w:rFonts w:eastAsia="Times New Roman" w:cstheme="minorHAnsi"/>
                <w:b w:val="0"/>
                <w:bCs w:val="0"/>
                <w:lang w:val="bs-Latn-BA"/>
              </w:rPr>
              <w:t>3)</w:t>
            </w:r>
          </w:p>
        </w:tc>
        <w:tc>
          <w:tcPr>
            <w:tcW w:w="3263" w:type="dxa"/>
            <w:noWrap/>
            <w:hideMark/>
          </w:tcPr>
          <w:p w14:paraId="7C68A4A3" w14:textId="77777777" w:rsidR="00385905" w:rsidRPr="001923E7" w:rsidRDefault="00385905" w:rsidP="008F7E85">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Termoizolacija krova</w:t>
            </w:r>
          </w:p>
        </w:tc>
        <w:tc>
          <w:tcPr>
            <w:tcW w:w="2979" w:type="dxa"/>
            <w:noWrap/>
            <w:vAlign w:val="center"/>
          </w:tcPr>
          <w:p w14:paraId="5580EBFD" w14:textId="77777777" w:rsidR="00385905" w:rsidRPr="001923E7" w:rsidRDefault="00385905" w:rsidP="008F7E85">
            <w:pPr>
              <w:spacing w:line="252" w:lineRule="auto"/>
              <w:ind w:left="61" w:hanging="3"/>
              <w:jc w:val="center"/>
              <w:cnfStyle w:val="000000100000" w:firstRow="0" w:lastRow="0" w:firstColumn="0" w:lastColumn="0" w:oddVBand="0" w:evenVBand="0" w:oddHBand="1" w:evenHBand="0" w:firstRowFirstColumn="0" w:firstRowLastColumn="0" w:lastRowFirstColumn="0" w:lastRowLastColumn="0"/>
              <w:rPr>
                <w:lang w:val="bs-Latn-BA"/>
              </w:rPr>
            </w:pPr>
            <w:r w:rsidRPr="001923E7">
              <w:rPr>
                <w:lang w:val="bs-Latn-BA"/>
              </w:rPr>
              <w:t>2.000</w:t>
            </w:r>
          </w:p>
        </w:tc>
        <w:tc>
          <w:tcPr>
            <w:tcW w:w="2751" w:type="dxa"/>
            <w:noWrap/>
            <w:vAlign w:val="center"/>
          </w:tcPr>
          <w:p w14:paraId="4DEA1C9B" w14:textId="77777777" w:rsidR="00385905" w:rsidRPr="001923E7" w:rsidRDefault="00385905" w:rsidP="008F7E85">
            <w:pPr>
              <w:spacing w:line="252" w:lineRule="auto"/>
              <w:ind w:left="61" w:hanging="3"/>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bs-Latn-BA" w:eastAsia="sr-Latn-RS"/>
              </w:rPr>
            </w:pPr>
            <w:r w:rsidRPr="001923E7">
              <w:rPr>
                <w:rFonts w:eastAsia="Calibri" w:cstheme="minorHAnsi"/>
                <w:lang w:val="bs-Latn-BA" w:eastAsia="sr-Latn-RS"/>
              </w:rPr>
              <w:t>-</w:t>
            </w:r>
          </w:p>
        </w:tc>
      </w:tr>
      <w:tr w:rsidR="00385905" w:rsidRPr="001923E7" w14:paraId="5E5C9F42" w14:textId="77777777" w:rsidTr="00860D51">
        <w:trPr>
          <w:trHeight w:val="212"/>
        </w:trPr>
        <w:tc>
          <w:tcPr>
            <w:cnfStyle w:val="001000000000" w:firstRow="0" w:lastRow="0" w:firstColumn="1" w:lastColumn="0" w:oddVBand="0" w:evenVBand="0" w:oddHBand="0" w:evenHBand="0" w:firstRowFirstColumn="0" w:firstRowLastColumn="0" w:lastRowFirstColumn="0" w:lastRowLastColumn="0"/>
            <w:tcW w:w="704" w:type="dxa"/>
            <w:noWrap/>
            <w:hideMark/>
          </w:tcPr>
          <w:p w14:paraId="44D73745" w14:textId="77777777" w:rsidR="00385905" w:rsidRPr="001923E7" w:rsidRDefault="00385905" w:rsidP="008F7E85">
            <w:pPr>
              <w:jc w:val="center"/>
              <w:rPr>
                <w:rFonts w:eastAsia="Times New Roman" w:cstheme="minorHAnsi"/>
                <w:b w:val="0"/>
                <w:bCs w:val="0"/>
                <w:lang w:val="bs-Latn-BA"/>
              </w:rPr>
            </w:pPr>
            <w:r w:rsidRPr="001923E7">
              <w:rPr>
                <w:rFonts w:eastAsia="Times New Roman" w:cstheme="minorHAnsi"/>
                <w:b w:val="0"/>
                <w:bCs w:val="0"/>
                <w:lang w:val="bs-Latn-BA"/>
              </w:rPr>
              <w:t>4)</w:t>
            </w:r>
          </w:p>
        </w:tc>
        <w:tc>
          <w:tcPr>
            <w:tcW w:w="3263" w:type="dxa"/>
            <w:noWrap/>
            <w:hideMark/>
          </w:tcPr>
          <w:p w14:paraId="0F7034D3" w14:textId="77777777" w:rsidR="00385905" w:rsidRPr="001923E7" w:rsidRDefault="00385905" w:rsidP="008F7E85">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Ugradnja kotla na gas</w:t>
            </w:r>
          </w:p>
        </w:tc>
        <w:tc>
          <w:tcPr>
            <w:tcW w:w="2979" w:type="dxa"/>
            <w:noWrap/>
            <w:vAlign w:val="center"/>
          </w:tcPr>
          <w:p w14:paraId="5EA74590" w14:textId="77777777" w:rsidR="00385905" w:rsidRPr="001923E7" w:rsidRDefault="00385905" w:rsidP="008F7E85">
            <w:pPr>
              <w:spacing w:line="252" w:lineRule="auto"/>
              <w:ind w:left="61" w:hanging="3"/>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bs-Latn-BA" w:eastAsia="sr-Latn-RS"/>
              </w:rPr>
            </w:pPr>
            <w:r w:rsidRPr="001923E7">
              <w:rPr>
                <w:lang w:val="bs-Latn-BA"/>
              </w:rPr>
              <w:t>3.000</w:t>
            </w:r>
          </w:p>
        </w:tc>
        <w:tc>
          <w:tcPr>
            <w:tcW w:w="2751" w:type="dxa"/>
            <w:noWrap/>
            <w:vAlign w:val="center"/>
          </w:tcPr>
          <w:p w14:paraId="52248705" w14:textId="77777777" w:rsidR="00385905" w:rsidRPr="001923E7" w:rsidRDefault="00385905" w:rsidP="008F7E85">
            <w:pPr>
              <w:spacing w:line="252" w:lineRule="auto"/>
              <w:ind w:left="61" w:hanging="3"/>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bs-Latn-BA" w:eastAsia="sr-Latn-RS"/>
              </w:rPr>
            </w:pPr>
            <w:r w:rsidRPr="001923E7">
              <w:rPr>
                <w:rFonts w:eastAsia="Calibri" w:cstheme="minorHAnsi"/>
                <w:lang w:val="bs-Latn-BA" w:eastAsia="sr-Latn-RS"/>
              </w:rPr>
              <w:t>1.500</w:t>
            </w:r>
          </w:p>
        </w:tc>
      </w:tr>
      <w:tr w:rsidR="00385905" w:rsidRPr="001923E7" w14:paraId="358537EB" w14:textId="77777777" w:rsidTr="00F3408C">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704" w:type="dxa"/>
            <w:noWrap/>
            <w:hideMark/>
          </w:tcPr>
          <w:p w14:paraId="441E7467" w14:textId="77777777" w:rsidR="00385905" w:rsidRPr="001923E7" w:rsidRDefault="00385905" w:rsidP="008F7E85">
            <w:pPr>
              <w:jc w:val="center"/>
              <w:rPr>
                <w:rFonts w:eastAsia="Times New Roman" w:cstheme="minorHAnsi"/>
                <w:b w:val="0"/>
                <w:bCs w:val="0"/>
                <w:lang w:val="bs-Latn-BA"/>
              </w:rPr>
            </w:pPr>
            <w:r w:rsidRPr="001923E7">
              <w:rPr>
                <w:rFonts w:eastAsia="Times New Roman" w:cstheme="minorHAnsi"/>
                <w:b w:val="0"/>
                <w:bCs w:val="0"/>
                <w:lang w:val="bs-Latn-BA"/>
              </w:rPr>
              <w:t>5)</w:t>
            </w:r>
          </w:p>
        </w:tc>
        <w:tc>
          <w:tcPr>
            <w:tcW w:w="3263" w:type="dxa"/>
            <w:noWrap/>
            <w:hideMark/>
          </w:tcPr>
          <w:p w14:paraId="5F645BCC" w14:textId="77777777" w:rsidR="00385905" w:rsidRPr="001923E7" w:rsidRDefault="00385905" w:rsidP="008F7E85">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Ugradnja peći/kotla na pelet</w:t>
            </w:r>
          </w:p>
        </w:tc>
        <w:tc>
          <w:tcPr>
            <w:tcW w:w="2979" w:type="dxa"/>
            <w:noWrap/>
            <w:vAlign w:val="center"/>
          </w:tcPr>
          <w:p w14:paraId="2822983F" w14:textId="77777777" w:rsidR="00385905" w:rsidRPr="001923E7" w:rsidRDefault="00385905" w:rsidP="00385905">
            <w:pPr>
              <w:spacing w:line="252" w:lineRule="auto"/>
              <w:ind w:left="61" w:hanging="3"/>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bs-Latn-BA" w:eastAsia="sr-Latn-RS"/>
              </w:rPr>
            </w:pPr>
            <w:r w:rsidRPr="001923E7">
              <w:rPr>
                <w:lang w:val="bs-Latn-BA"/>
              </w:rPr>
              <w:t>4.000</w:t>
            </w:r>
          </w:p>
        </w:tc>
        <w:tc>
          <w:tcPr>
            <w:tcW w:w="2751" w:type="dxa"/>
            <w:noWrap/>
            <w:vAlign w:val="center"/>
          </w:tcPr>
          <w:p w14:paraId="52377B62" w14:textId="77777777" w:rsidR="00385905" w:rsidRPr="001923E7" w:rsidRDefault="00385905" w:rsidP="008F7E85">
            <w:pPr>
              <w:spacing w:line="252" w:lineRule="auto"/>
              <w:ind w:left="61" w:hanging="3"/>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bs-Latn-BA" w:eastAsia="sr-Latn-RS"/>
              </w:rPr>
            </w:pPr>
            <w:r w:rsidRPr="001923E7">
              <w:rPr>
                <w:rFonts w:eastAsia="Calibri" w:cstheme="minorHAnsi"/>
                <w:lang w:val="bs-Latn-BA" w:eastAsia="sr-Latn-RS"/>
              </w:rPr>
              <w:t>-</w:t>
            </w:r>
          </w:p>
        </w:tc>
      </w:tr>
      <w:tr w:rsidR="00F27AEE" w:rsidRPr="001923E7" w14:paraId="1D6837DC" w14:textId="77777777" w:rsidTr="00837E2A">
        <w:trPr>
          <w:trHeight w:val="220"/>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3445ADF6" w14:textId="77777777" w:rsidR="000F3099" w:rsidRPr="001923E7" w:rsidRDefault="000F3099" w:rsidP="000F3099">
            <w:pPr>
              <w:jc w:val="center"/>
              <w:rPr>
                <w:rFonts w:eastAsia="Times New Roman" w:cstheme="minorHAnsi"/>
                <w:b w:val="0"/>
                <w:bCs w:val="0"/>
                <w:lang w:val="bs-Latn-BA"/>
              </w:rPr>
            </w:pPr>
            <w:r w:rsidRPr="001923E7">
              <w:rPr>
                <w:rFonts w:eastAsia="Times New Roman" w:cstheme="minorHAnsi"/>
                <w:b w:val="0"/>
                <w:bCs w:val="0"/>
                <w:lang w:val="bs-Latn-BA"/>
              </w:rPr>
              <w:t>6)</w:t>
            </w:r>
          </w:p>
        </w:tc>
        <w:tc>
          <w:tcPr>
            <w:tcW w:w="3263" w:type="dxa"/>
            <w:noWrap/>
            <w:hideMark/>
          </w:tcPr>
          <w:p w14:paraId="702F8EA1" w14:textId="1A5B7164" w:rsidR="000F3099" w:rsidRPr="001923E7" w:rsidRDefault="000F3099" w:rsidP="000F3099">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Ugradnja toplotne pumpe</w:t>
            </w:r>
          </w:p>
        </w:tc>
        <w:tc>
          <w:tcPr>
            <w:tcW w:w="5730" w:type="dxa"/>
            <w:gridSpan w:val="2"/>
            <w:vAlign w:val="center"/>
          </w:tcPr>
          <w:p w14:paraId="6B7FB5A4" w14:textId="710AD1A5" w:rsidR="000F3099" w:rsidRPr="001923E7" w:rsidRDefault="000F3099" w:rsidP="000F3099">
            <w:pPr>
              <w:spacing w:line="259" w:lineRule="auto"/>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eastAsia="sr-Latn-RS"/>
              </w:rPr>
            </w:pPr>
          </w:p>
        </w:tc>
      </w:tr>
      <w:tr w:rsidR="00385905" w:rsidRPr="001923E7" w14:paraId="7C3A8F88" w14:textId="77777777" w:rsidTr="00F02C4B">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704" w:type="dxa"/>
            <w:vMerge/>
            <w:hideMark/>
          </w:tcPr>
          <w:p w14:paraId="09E49969" w14:textId="77777777" w:rsidR="00385905" w:rsidRPr="001923E7" w:rsidRDefault="00385905" w:rsidP="004763AF">
            <w:pPr>
              <w:jc w:val="left"/>
              <w:rPr>
                <w:rFonts w:eastAsia="Times New Roman" w:cstheme="minorHAnsi"/>
                <w:b w:val="0"/>
                <w:bCs w:val="0"/>
                <w:lang w:val="bs-Latn-BA"/>
              </w:rPr>
            </w:pPr>
          </w:p>
        </w:tc>
        <w:tc>
          <w:tcPr>
            <w:tcW w:w="3263" w:type="dxa"/>
            <w:noWrap/>
            <w:hideMark/>
          </w:tcPr>
          <w:p w14:paraId="21DDFA95" w14:textId="77777777" w:rsidR="00385905" w:rsidRPr="001923E7" w:rsidRDefault="00385905" w:rsidP="004763A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 xml:space="preserve"> zrak-voda</w:t>
            </w:r>
          </w:p>
        </w:tc>
        <w:tc>
          <w:tcPr>
            <w:tcW w:w="2979" w:type="dxa"/>
            <w:noWrap/>
            <w:vAlign w:val="center"/>
          </w:tcPr>
          <w:p w14:paraId="5BE2EAC3" w14:textId="77777777" w:rsidR="00385905" w:rsidRPr="001923E7" w:rsidRDefault="00385905" w:rsidP="004763AF">
            <w:pPr>
              <w:spacing w:line="252" w:lineRule="auto"/>
              <w:ind w:left="61" w:hanging="3"/>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bs-Latn-BA" w:eastAsia="sr-Latn-RS"/>
              </w:rPr>
            </w:pPr>
            <w:r w:rsidRPr="001923E7">
              <w:rPr>
                <w:lang w:val="bs-Latn-BA"/>
              </w:rPr>
              <w:t>7.000</w:t>
            </w:r>
          </w:p>
        </w:tc>
        <w:tc>
          <w:tcPr>
            <w:tcW w:w="2751" w:type="dxa"/>
            <w:noWrap/>
            <w:vAlign w:val="center"/>
          </w:tcPr>
          <w:p w14:paraId="2B55235E" w14:textId="77777777" w:rsidR="00385905" w:rsidRPr="001923E7" w:rsidRDefault="00385905" w:rsidP="004763AF">
            <w:pPr>
              <w:spacing w:line="252" w:lineRule="auto"/>
              <w:ind w:left="61" w:hanging="3"/>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bs-Latn-BA" w:eastAsia="sr-Latn-RS"/>
              </w:rPr>
            </w:pPr>
            <w:r w:rsidRPr="001923E7">
              <w:rPr>
                <w:lang w:val="bs-Latn-BA"/>
              </w:rPr>
              <w:t>4.500</w:t>
            </w:r>
          </w:p>
        </w:tc>
      </w:tr>
      <w:tr w:rsidR="00385905" w:rsidRPr="001923E7" w14:paraId="0E1FCF3B" w14:textId="77777777" w:rsidTr="00041793">
        <w:trPr>
          <w:trHeight w:val="212"/>
        </w:trPr>
        <w:tc>
          <w:tcPr>
            <w:cnfStyle w:val="001000000000" w:firstRow="0" w:lastRow="0" w:firstColumn="1" w:lastColumn="0" w:oddVBand="0" w:evenVBand="0" w:oddHBand="0" w:evenHBand="0" w:firstRowFirstColumn="0" w:firstRowLastColumn="0" w:lastRowFirstColumn="0" w:lastRowLastColumn="0"/>
            <w:tcW w:w="704" w:type="dxa"/>
            <w:vMerge/>
            <w:hideMark/>
          </w:tcPr>
          <w:p w14:paraId="2995929B" w14:textId="77777777" w:rsidR="00385905" w:rsidRPr="001923E7" w:rsidRDefault="00385905" w:rsidP="004763AF">
            <w:pPr>
              <w:jc w:val="left"/>
              <w:rPr>
                <w:rFonts w:eastAsia="Times New Roman" w:cstheme="minorHAnsi"/>
                <w:b w:val="0"/>
                <w:bCs w:val="0"/>
                <w:lang w:val="bs-Latn-BA"/>
              </w:rPr>
            </w:pPr>
          </w:p>
        </w:tc>
        <w:tc>
          <w:tcPr>
            <w:tcW w:w="3263" w:type="dxa"/>
            <w:noWrap/>
            <w:hideMark/>
          </w:tcPr>
          <w:p w14:paraId="6A260558" w14:textId="77777777" w:rsidR="00385905" w:rsidRPr="001923E7" w:rsidRDefault="00385905" w:rsidP="004763AF">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 xml:space="preserve"> zrak-zrak</w:t>
            </w:r>
          </w:p>
        </w:tc>
        <w:tc>
          <w:tcPr>
            <w:tcW w:w="2979" w:type="dxa"/>
            <w:noWrap/>
            <w:vAlign w:val="center"/>
          </w:tcPr>
          <w:p w14:paraId="4FA7F448" w14:textId="77777777" w:rsidR="00385905" w:rsidRPr="001923E7" w:rsidRDefault="00385905" w:rsidP="004763AF">
            <w:pPr>
              <w:spacing w:line="252" w:lineRule="auto"/>
              <w:ind w:left="61" w:hanging="3"/>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bs-Latn-BA" w:eastAsia="sr-Latn-RS"/>
              </w:rPr>
            </w:pPr>
            <w:r w:rsidRPr="001923E7">
              <w:rPr>
                <w:lang w:val="bs-Latn-BA"/>
              </w:rPr>
              <w:t>3.000</w:t>
            </w:r>
          </w:p>
        </w:tc>
        <w:tc>
          <w:tcPr>
            <w:tcW w:w="2751" w:type="dxa"/>
            <w:noWrap/>
            <w:vAlign w:val="center"/>
          </w:tcPr>
          <w:p w14:paraId="79535CE6" w14:textId="77777777" w:rsidR="00385905" w:rsidRPr="001923E7" w:rsidRDefault="00385905" w:rsidP="004763AF">
            <w:pPr>
              <w:spacing w:line="252" w:lineRule="auto"/>
              <w:ind w:left="61" w:hanging="3"/>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bs-Latn-BA" w:eastAsia="sr-Latn-RS"/>
              </w:rPr>
            </w:pPr>
            <w:r w:rsidRPr="001923E7">
              <w:rPr>
                <w:lang w:val="bs-Latn-BA"/>
              </w:rPr>
              <w:t>2.000</w:t>
            </w:r>
          </w:p>
        </w:tc>
      </w:tr>
      <w:tr w:rsidR="00385905" w:rsidRPr="001923E7" w14:paraId="74934055" w14:textId="77777777" w:rsidTr="00273C49">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704" w:type="dxa"/>
            <w:noWrap/>
            <w:hideMark/>
          </w:tcPr>
          <w:p w14:paraId="1A2B0E53" w14:textId="77777777" w:rsidR="00385905" w:rsidRPr="001923E7" w:rsidRDefault="00385905" w:rsidP="008F7E85">
            <w:pPr>
              <w:jc w:val="center"/>
              <w:rPr>
                <w:rFonts w:eastAsia="Times New Roman" w:cstheme="minorHAnsi"/>
                <w:b w:val="0"/>
                <w:bCs w:val="0"/>
                <w:lang w:val="bs-Latn-BA"/>
              </w:rPr>
            </w:pPr>
            <w:r w:rsidRPr="001923E7">
              <w:rPr>
                <w:rFonts w:eastAsia="Times New Roman" w:cstheme="minorHAnsi"/>
                <w:b w:val="0"/>
                <w:bCs w:val="0"/>
                <w:lang w:val="bs-Latn-BA"/>
              </w:rPr>
              <w:lastRenderedPageBreak/>
              <w:t>7)*</w:t>
            </w:r>
          </w:p>
        </w:tc>
        <w:tc>
          <w:tcPr>
            <w:tcW w:w="3263" w:type="dxa"/>
            <w:noWrap/>
            <w:hideMark/>
          </w:tcPr>
          <w:p w14:paraId="00D145D8" w14:textId="77777777" w:rsidR="00385905" w:rsidRPr="001923E7" w:rsidRDefault="00385905" w:rsidP="008F7E85">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Zamjena  ili ugradnja novih instalacija</w:t>
            </w:r>
          </w:p>
        </w:tc>
        <w:tc>
          <w:tcPr>
            <w:tcW w:w="2979" w:type="dxa"/>
            <w:noWrap/>
            <w:vAlign w:val="center"/>
          </w:tcPr>
          <w:p w14:paraId="77713214" w14:textId="77777777" w:rsidR="00385905" w:rsidRPr="001923E7" w:rsidRDefault="00385905" w:rsidP="008F7E85">
            <w:pPr>
              <w:ind w:hanging="3"/>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bs-Latn-BA" w:eastAsia="sr-Latn-RS"/>
              </w:rPr>
            </w:pPr>
            <w:r w:rsidRPr="001923E7">
              <w:rPr>
                <w:lang w:val="bs-Latn-BA"/>
              </w:rPr>
              <w:t>2.000</w:t>
            </w:r>
          </w:p>
        </w:tc>
        <w:tc>
          <w:tcPr>
            <w:tcW w:w="2751" w:type="dxa"/>
            <w:noWrap/>
            <w:vAlign w:val="center"/>
          </w:tcPr>
          <w:p w14:paraId="4C9B1576" w14:textId="77777777" w:rsidR="00385905" w:rsidRPr="001923E7" w:rsidRDefault="00385905" w:rsidP="008F7E85">
            <w:pPr>
              <w:ind w:hanging="3"/>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bs-Latn-BA" w:eastAsia="sr-Latn-RS"/>
              </w:rPr>
            </w:pPr>
            <w:r w:rsidRPr="001923E7">
              <w:rPr>
                <w:lang w:val="bs-Latn-BA"/>
              </w:rPr>
              <w:t>1.500</w:t>
            </w:r>
          </w:p>
        </w:tc>
      </w:tr>
      <w:tr w:rsidR="00F27AEE" w:rsidRPr="001923E7" w14:paraId="6C8E1593" w14:textId="77777777" w:rsidTr="00837E2A">
        <w:trPr>
          <w:trHeight w:val="256"/>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37D0DF2D" w14:textId="7B6BBA2A" w:rsidR="0004519C" w:rsidRPr="001923E7" w:rsidRDefault="00DB05AB" w:rsidP="0004519C">
            <w:pPr>
              <w:jc w:val="center"/>
              <w:rPr>
                <w:rFonts w:eastAsia="Times New Roman" w:cstheme="minorHAnsi"/>
                <w:b w:val="0"/>
                <w:bCs w:val="0"/>
                <w:lang w:val="bs-Latn-BA"/>
              </w:rPr>
            </w:pPr>
            <w:r w:rsidRPr="001923E7">
              <w:rPr>
                <w:rFonts w:eastAsia="Times New Roman" w:cstheme="minorHAnsi"/>
                <w:b w:val="0"/>
                <w:bCs w:val="0"/>
                <w:lang w:val="bs-Latn-BA"/>
              </w:rPr>
              <w:t>8</w:t>
            </w:r>
            <w:r w:rsidR="0004519C" w:rsidRPr="001923E7">
              <w:rPr>
                <w:rFonts w:eastAsia="Times New Roman" w:cstheme="minorHAnsi"/>
                <w:b w:val="0"/>
                <w:bCs w:val="0"/>
                <w:lang w:val="bs-Latn-BA"/>
              </w:rPr>
              <w:t>)**</w:t>
            </w:r>
          </w:p>
        </w:tc>
        <w:tc>
          <w:tcPr>
            <w:tcW w:w="3263" w:type="dxa"/>
            <w:noWrap/>
            <w:hideMark/>
          </w:tcPr>
          <w:p w14:paraId="630E9710" w14:textId="11CEC768" w:rsidR="0004519C" w:rsidRPr="001923E7" w:rsidRDefault="0004519C" w:rsidP="0004519C">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Izrada tehničke dokumentacije</w:t>
            </w:r>
          </w:p>
        </w:tc>
        <w:tc>
          <w:tcPr>
            <w:tcW w:w="5730" w:type="dxa"/>
            <w:gridSpan w:val="2"/>
            <w:vAlign w:val="center"/>
          </w:tcPr>
          <w:p w14:paraId="41C63939" w14:textId="77777777" w:rsidR="0004519C" w:rsidRPr="001923E7" w:rsidRDefault="0004519C" w:rsidP="0004519C">
            <w:pPr>
              <w:spacing w:line="259" w:lineRule="auto"/>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eastAsia="sr-Latn-RS"/>
              </w:rPr>
            </w:pPr>
          </w:p>
        </w:tc>
      </w:tr>
      <w:tr w:rsidR="00385905" w:rsidRPr="001923E7" w14:paraId="2B790340" w14:textId="77777777" w:rsidTr="004302B0">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04" w:type="dxa"/>
            <w:vMerge/>
            <w:hideMark/>
          </w:tcPr>
          <w:p w14:paraId="2CFCA0F5" w14:textId="77777777" w:rsidR="00385905" w:rsidRPr="001923E7" w:rsidRDefault="00385905" w:rsidP="004763AF">
            <w:pPr>
              <w:jc w:val="left"/>
              <w:rPr>
                <w:rFonts w:eastAsia="Times New Roman" w:cstheme="minorHAnsi"/>
                <w:b w:val="0"/>
                <w:bCs w:val="0"/>
                <w:lang w:val="bs-Latn-BA"/>
              </w:rPr>
            </w:pPr>
          </w:p>
        </w:tc>
        <w:tc>
          <w:tcPr>
            <w:tcW w:w="3263" w:type="dxa"/>
            <w:noWrap/>
            <w:hideMark/>
          </w:tcPr>
          <w:p w14:paraId="72B7AC32" w14:textId="77777777" w:rsidR="00385905" w:rsidRPr="001923E7" w:rsidRDefault="00385905" w:rsidP="004763AF">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a) Glavni projekt (arh./maš./ele. )</w:t>
            </w:r>
          </w:p>
        </w:tc>
        <w:tc>
          <w:tcPr>
            <w:tcW w:w="2979" w:type="dxa"/>
            <w:noWrap/>
            <w:vAlign w:val="center"/>
          </w:tcPr>
          <w:p w14:paraId="0B55E82A" w14:textId="77777777" w:rsidR="00385905" w:rsidRPr="001923E7" w:rsidRDefault="00385905" w:rsidP="004763AF">
            <w:pPr>
              <w:spacing w:line="252" w:lineRule="auto"/>
              <w:ind w:left="61" w:hanging="3"/>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bs-Latn-BA" w:eastAsia="sr-Latn-RS"/>
              </w:rPr>
            </w:pPr>
            <w:r w:rsidRPr="001923E7">
              <w:rPr>
                <w:lang w:val="bs-Latn-BA"/>
              </w:rPr>
              <w:t>800</w:t>
            </w:r>
          </w:p>
        </w:tc>
        <w:tc>
          <w:tcPr>
            <w:tcW w:w="2751" w:type="dxa"/>
            <w:noWrap/>
            <w:vAlign w:val="center"/>
          </w:tcPr>
          <w:p w14:paraId="79B8393E" w14:textId="77777777" w:rsidR="00385905" w:rsidRPr="001923E7" w:rsidRDefault="00385905" w:rsidP="00385905">
            <w:pPr>
              <w:spacing w:line="252" w:lineRule="auto"/>
              <w:ind w:left="61" w:hanging="3"/>
              <w:jc w:val="center"/>
              <w:cnfStyle w:val="000000100000" w:firstRow="0" w:lastRow="0" w:firstColumn="0" w:lastColumn="0" w:oddVBand="0" w:evenVBand="0" w:oddHBand="1" w:evenHBand="0" w:firstRowFirstColumn="0" w:firstRowLastColumn="0" w:lastRowFirstColumn="0" w:lastRowLastColumn="0"/>
              <w:rPr>
                <w:rFonts w:eastAsia="Calibri" w:cstheme="minorHAnsi"/>
                <w:lang w:val="bs-Latn-BA" w:eastAsia="sr-Latn-RS"/>
              </w:rPr>
            </w:pPr>
            <w:r w:rsidRPr="001923E7">
              <w:rPr>
                <w:lang w:val="bs-Latn-BA"/>
              </w:rPr>
              <w:t>700</w:t>
            </w:r>
          </w:p>
        </w:tc>
      </w:tr>
      <w:tr w:rsidR="00385905" w:rsidRPr="001923E7" w14:paraId="4A45E1CF" w14:textId="77777777" w:rsidTr="00AD46C4">
        <w:trPr>
          <w:trHeight w:val="212"/>
        </w:trPr>
        <w:tc>
          <w:tcPr>
            <w:cnfStyle w:val="001000000000" w:firstRow="0" w:lastRow="0" w:firstColumn="1" w:lastColumn="0" w:oddVBand="0" w:evenVBand="0" w:oddHBand="0" w:evenHBand="0" w:firstRowFirstColumn="0" w:firstRowLastColumn="0" w:lastRowFirstColumn="0" w:lastRowLastColumn="0"/>
            <w:tcW w:w="704" w:type="dxa"/>
            <w:vMerge/>
            <w:hideMark/>
          </w:tcPr>
          <w:p w14:paraId="66F25446" w14:textId="77777777" w:rsidR="00385905" w:rsidRPr="001923E7" w:rsidRDefault="00385905" w:rsidP="004763AF">
            <w:pPr>
              <w:jc w:val="left"/>
              <w:rPr>
                <w:rFonts w:eastAsia="Times New Roman" w:cstheme="minorHAnsi"/>
                <w:b w:val="0"/>
                <w:bCs w:val="0"/>
                <w:lang w:val="bs-Latn-BA"/>
              </w:rPr>
            </w:pPr>
          </w:p>
        </w:tc>
        <w:tc>
          <w:tcPr>
            <w:tcW w:w="3263" w:type="dxa"/>
            <w:noWrap/>
            <w:hideMark/>
          </w:tcPr>
          <w:p w14:paraId="799800F4" w14:textId="77777777" w:rsidR="00385905" w:rsidRPr="001923E7" w:rsidRDefault="00385905" w:rsidP="004763AF">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val="bs-Latn-BA"/>
              </w:rPr>
            </w:pPr>
            <w:r w:rsidRPr="001923E7">
              <w:rPr>
                <w:rFonts w:eastAsia="Times New Roman" w:cstheme="minorHAnsi"/>
                <w:lang w:val="bs-Latn-BA"/>
              </w:rPr>
              <w:t>b) energijski audit (walk-through)</w:t>
            </w:r>
          </w:p>
        </w:tc>
        <w:tc>
          <w:tcPr>
            <w:tcW w:w="2979" w:type="dxa"/>
            <w:noWrap/>
            <w:vAlign w:val="center"/>
          </w:tcPr>
          <w:p w14:paraId="576996B0" w14:textId="77777777" w:rsidR="00385905" w:rsidRPr="001923E7" w:rsidRDefault="00385905" w:rsidP="004763AF">
            <w:pPr>
              <w:spacing w:line="252" w:lineRule="auto"/>
              <w:ind w:left="61" w:hanging="3"/>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bs-Latn-BA" w:eastAsia="sr-Latn-RS"/>
              </w:rPr>
            </w:pPr>
            <w:r w:rsidRPr="001923E7">
              <w:rPr>
                <w:lang w:val="bs-Latn-BA"/>
              </w:rPr>
              <w:t>700</w:t>
            </w:r>
          </w:p>
        </w:tc>
        <w:tc>
          <w:tcPr>
            <w:tcW w:w="2751" w:type="dxa"/>
            <w:noWrap/>
            <w:vAlign w:val="center"/>
          </w:tcPr>
          <w:p w14:paraId="08C6B622" w14:textId="77777777" w:rsidR="00385905" w:rsidRPr="001923E7" w:rsidRDefault="00385905" w:rsidP="004763AF">
            <w:pPr>
              <w:spacing w:line="252" w:lineRule="auto"/>
              <w:ind w:left="61" w:hanging="3"/>
              <w:jc w:val="center"/>
              <w:cnfStyle w:val="000000000000" w:firstRow="0" w:lastRow="0" w:firstColumn="0" w:lastColumn="0" w:oddVBand="0" w:evenVBand="0" w:oddHBand="0" w:evenHBand="0" w:firstRowFirstColumn="0" w:firstRowLastColumn="0" w:lastRowFirstColumn="0" w:lastRowLastColumn="0"/>
              <w:rPr>
                <w:rFonts w:eastAsia="Calibri" w:cstheme="minorHAnsi"/>
                <w:lang w:val="bs-Latn-BA" w:eastAsia="sr-Latn-RS"/>
              </w:rPr>
            </w:pPr>
            <w:r w:rsidRPr="001923E7">
              <w:rPr>
                <w:lang w:val="bs-Latn-BA"/>
              </w:rPr>
              <w:t>600</w:t>
            </w:r>
          </w:p>
        </w:tc>
      </w:tr>
    </w:tbl>
    <w:p w14:paraId="4AF5508C" w14:textId="47642848" w:rsidR="003E69BC" w:rsidRPr="001923E7" w:rsidRDefault="003E69BC" w:rsidP="009548A9">
      <w:pPr>
        <w:rPr>
          <w:lang w:val="bs-Latn-BA"/>
        </w:rPr>
      </w:pPr>
      <w:r w:rsidRPr="001923E7">
        <w:rPr>
          <w:lang w:val="bs-Latn-BA"/>
        </w:rPr>
        <w:t xml:space="preserve">* Napomena: mjeru nije moguće odabrati bez implementacije mjere 4, 5 ili 6 </w:t>
      </w:r>
    </w:p>
    <w:p w14:paraId="734E9E05" w14:textId="1B12F731" w:rsidR="00894CBF" w:rsidRPr="001923E7" w:rsidRDefault="003E69BC" w:rsidP="009548A9">
      <w:pPr>
        <w:rPr>
          <w:lang w:val="bs-Latn-BA"/>
        </w:rPr>
      </w:pPr>
      <w:r w:rsidRPr="001923E7">
        <w:rPr>
          <w:lang w:val="bs-Latn-BA"/>
        </w:rPr>
        <w:t>** Napomena: mjeru nije moguće odabrati samostalno, već samo s jednom od mjera 1-6</w:t>
      </w:r>
      <w:r w:rsidRPr="001923E7">
        <w:rPr>
          <w:lang w:val="bs-Latn-BA"/>
        </w:rPr>
        <w:tab/>
      </w:r>
    </w:p>
    <w:p w14:paraId="46F527B6" w14:textId="77777777" w:rsidR="00C77509" w:rsidRPr="001923E7" w:rsidRDefault="00C77509" w:rsidP="009548A9">
      <w:pPr>
        <w:rPr>
          <w:lang w:val="bs-Latn-BA"/>
        </w:rPr>
      </w:pPr>
    </w:p>
    <w:p w14:paraId="713AA9DF" w14:textId="5858498D" w:rsidR="008D1ADF" w:rsidRPr="001923E7" w:rsidRDefault="00182510" w:rsidP="00182510">
      <w:pPr>
        <w:pStyle w:val="Heading2"/>
        <w:rPr>
          <w:rFonts w:cstheme="minorHAnsi"/>
          <w:lang w:val="bs-Latn-BA"/>
        </w:rPr>
      </w:pPr>
      <w:bookmarkStart w:id="52" w:name="_Toc182845640"/>
      <w:bookmarkStart w:id="53" w:name="_Toc190367919"/>
      <w:r w:rsidRPr="001923E7">
        <w:rPr>
          <w:lang w:val="bs-Latn-BA"/>
        </w:rPr>
        <w:t xml:space="preserve">Kriteriji </w:t>
      </w:r>
      <w:r w:rsidR="00B1373A" w:rsidRPr="001923E7">
        <w:rPr>
          <w:lang w:val="bs-Latn-BA"/>
        </w:rPr>
        <w:t>prihvatljivosti</w:t>
      </w:r>
      <w:bookmarkEnd w:id="52"/>
      <w:bookmarkEnd w:id="53"/>
    </w:p>
    <w:p w14:paraId="7293BC6E" w14:textId="1D0C5BE0" w:rsidR="00390BAA" w:rsidRPr="001923E7" w:rsidRDefault="00F71CB4" w:rsidP="00F557BB">
      <w:pPr>
        <w:pStyle w:val="Heading3"/>
        <w:rPr>
          <w:lang w:val="bs-Latn-BA"/>
        </w:rPr>
      </w:pPr>
      <w:bookmarkStart w:id="54" w:name="_Toc182845641"/>
      <w:bookmarkStart w:id="55" w:name="_Toc190367920"/>
      <w:r w:rsidRPr="001923E7">
        <w:rPr>
          <w:lang w:val="bs-Latn-BA"/>
        </w:rPr>
        <w:t>Opći k</w:t>
      </w:r>
      <w:r w:rsidR="009E6596" w:rsidRPr="001923E7">
        <w:rPr>
          <w:lang w:val="bs-Latn-BA"/>
        </w:rPr>
        <w:t>riteriji</w:t>
      </w:r>
      <w:r w:rsidR="001F51AC" w:rsidRPr="001923E7">
        <w:rPr>
          <w:lang w:val="bs-Latn-BA"/>
        </w:rPr>
        <w:t xml:space="preserve"> prihvatljivosti za </w:t>
      </w:r>
      <w:r w:rsidR="0099224B" w:rsidRPr="001923E7">
        <w:rPr>
          <w:lang w:val="bs-Latn-BA"/>
        </w:rPr>
        <w:t>direktne korisnike</w:t>
      </w:r>
      <w:bookmarkEnd w:id="54"/>
      <w:bookmarkEnd w:id="55"/>
    </w:p>
    <w:p w14:paraId="4C5DA8E9" w14:textId="18902399" w:rsidR="001F51AC" w:rsidRPr="001923E7" w:rsidRDefault="0099224B" w:rsidP="001F51AC">
      <w:pPr>
        <w:rPr>
          <w:lang w:val="bs-Latn-BA"/>
        </w:rPr>
      </w:pPr>
      <w:r w:rsidRPr="001923E7">
        <w:rPr>
          <w:lang w:val="bs-Latn-BA"/>
        </w:rPr>
        <w:t>Direktni korisnici (Izvođači) moraju da ispune slijedeće kriterijume prihvatljivosti:</w:t>
      </w:r>
    </w:p>
    <w:p w14:paraId="11FFDC94" w14:textId="2FCE7620" w:rsidR="0099224B" w:rsidRPr="001923E7" w:rsidRDefault="0099224B" w:rsidP="00436ACC">
      <w:pPr>
        <w:pStyle w:val="ListParagraph"/>
        <w:numPr>
          <w:ilvl w:val="0"/>
          <w:numId w:val="35"/>
        </w:numPr>
        <w:rPr>
          <w:lang w:val="bs-Latn-BA"/>
        </w:rPr>
      </w:pPr>
      <w:r w:rsidRPr="001923E7">
        <w:rPr>
          <w:lang w:val="bs-Latn-BA"/>
        </w:rPr>
        <w:t>Da su re</w:t>
      </w:r>
      <w:r w:rsidR="00C4701A" w:rsidRPr="001923E7">
        <w:rPr>
          <w:lang w:val="bs-Latn-BA"/>
        </w:rPr>
        <w:t xml:space="preserve">gistrovani kao privredni subjekti </w:t>
      </w:r>
      <w:r w:rsidR="0094489B" w:rsidRPr="001923E7">
        <w:rPr>
          <w:lang w:val="bs-Latn-BA"/>
        </w:rPr>
        <w:t xml:space="preserve">ili samostalna djelatnost najmanje </w:t>
      </w:r>
      <w:r w:rsidR="00A36E8C" w:rsidRPr="001923E7">
        <w:rPr>
          <w:lang w:val="bs-Latn-BA"/>
        </w:rPr>
        <w:t>2 godine</w:t>
      </w:r>
      <w:r w:rsidR="0094489B" w:rsidRPr="001923E7">
        <w:rPr>
          <w:lang w:val="bs-Latn-BA"/>
        </w:rPr>
        <w:t xml:space="preserve"> prije podnošenja prijave</w:t>
      </w:r>
    </w:p>
    <w:p w14:paraId="53D10AF6" w14:textId="1C0FEC7D" w:rsidR="00D25188" w:rsidRPr="001923E7" w:rsidRDefault="00D25188" w:rsidP="00436ACC">
      <w:pPr>
        <w:pStyle w:val="ListParagraph"/>
        <w:numPr>
          <w:ilvl w:val="0"/>
          <w:numId w:val="35"/>
        </w:numPr>
        <w:rPr>
          <w:lang w:val="bs-Latn-BA"/>
        </w:rPr>
      </w:pPr>
      <w:r w:rsidRPr="001923E7">
        <w:rPr>
          <w:lang w:val="bs-Latn-BA"/>
        </w:rPr>
        <w:t>Da nisu u postupku insolventnosti i likvidacije i</w:t>
      </w:r>
    </w:p>
    <w:p w14:paraId="681EF0CB" w14:textId="2F54FC37" w:rsidR="00E82E13" w:rsidRPr="001923E7" w:rsidRDefault="00E82E13" w:rsidP="00436ACC">
      <w:pPr>
        <w:pStyle w:val="ListParagraph"/>
        <w:numPr>
          <w:ilvl w:val="0"/>
          <w:numId w:val="35"/>
        </w:numPr>
        <w:rPr>
          <w:lang w:val="bs-Latn-BA"/>
        </w:rPr>
      </w:pPr>
      <w:r w:rsidRPr="001923E7">
        <w:rPr>
          <w:lang w:val="bs-Latn-BA"/>
        </w:rPr>
        <w:t xml:space="preserve">Da imaju min. jedan uspješno realizovan </w:t>
      </w:r>
      <w:r w:rsidR="00297796" w:rsidRPr="001923E7">
        <w:rPr>
          <w:lang w:val="bs-Latn-BA"/>
        </w:rPr>
        <w:t xml:space="preserve">sličan </w:t>
      </w:r>
      <w:r w:rsidRPr="001923E7">
        <w:rPr>
          <w:lang w:val="bs-Latn-BA"/>
        </w:rPr>
        <w:t xml:space="preserve">projekat </w:t>
      </w:r>
      <w:r w:rsidR="001C1502" w:rsidRPr="001923E7">
        <w:rPr>
          <w:lang w:val="bs-Latn-BA"/>
        </w:rPr>
        <w:t>(Kantoni zadržavaju pravo pooštravanja zahtjeva za minimalan broj uspješno realizovanih projekata)</w:t>
      </w:r>
    </w:p>
    <w:p w14:paraId="01532DFB" w14:textId="4AEDF2F9" w:rsidR="00D25188" w:rsidRPr="001923E7" w:rsidRDefault="00D25188" w:rsidP="00436ACC">
      <w:pPr>
        <w:pStyle w:val="ListParagraph"/>
        <w:numPr>
          <w:ilvl w:val="0"/>
          <w:numId w:val="35"/>
        </w:numPr>
        <w:rPr>
          <w:lang w:val="bs-Latn-BA"/>
        </w:rPr>
      </w:pPr>
      <w:r w:rsidRPr="001923E7">
        <w:rPr>
          <w:lang w:val="bs-Latn-BA"/>
        </w:rPr>
        <w:t>Da posjeduju ateste i certifikate za isporučene materijale i proizvo</w:t>
      </w:r>
      <w:r w:rsidR="00BE05F3" w:rsidRPr="001923E7">
        <w:rPr>
          <w:lang w:val="bs-Latn-BA"/>
        </w:rPr>
        <w:t>de, naročito u pogledu minimalnih karakteristika energetskih svojstava koje su propisane javnim pozivom</w:t>
      </w:r>
      <w:r w:rsidR="00C02CB5" w:rsidRPr="001923E7">
        <w:rPr>
          <w:lang w:val="bs-Latn-BA"/>
        </w:rPr>
        <w:t>.</w:t>
      </w:r>
    </w:p>
    <w:p w14:paraId="1FA0D5A4" w14:textId="1CD11B2D" w:rsidR="00030DEE" w:rsidRPr="001923E7" w:rsidRDefault="00F71CB4" w:rsidP="00F557BB">
      <w:pPr>
        <w:pStyle w:val="Heading3"/>
        <w:rPr>
          <w:lang w:val="bs-Latn-BA"/>
        </w:rPr>
      </w:pPr>
      <w:bookmarkStart w:id="56" w:name="_Toc182845642"/>
      <w:bookmarkStart w:id="57" w:name="_Toc190367921"/>
      <w:r w:rsidRPr="001923E7">
        <w:rPr>
          <w:lang w:val="bs-Latn-BA"/>
        </w:rPr>
        <w:t>Opći k</w:t>
      </w:r>
      <w:r w:rsidR="00030DEE" w:rsidRPr="001923E7">
        <w:rPr>
          <w:lang w:val="bs-Latn-BA"/>
        </w:rPr>
        <w:t>riteriji prihvatljivosti za krajnje korisnike</w:t>
      </w:r>
      <w:bookmarkEnd w:id="56"/>
      <w:bookmarkEnd w:id="57"/>
    </w:p>
    <w:p w14:paraId="04B267C4" w14:textId="6A6C9275" w:rsidR="001F51AC" w:rsidRPr="001923E7" w:rsidRDefault="00A13096" w:rsidP="001F51AC">
      <w:pPr>
        <w:rPr>
          <w:lang w:val="bs-Latn-BA"/>
        </w:rPr>
      </w:pPr>
      <w:r w:rsidRPr="001923E7">
        <w:rPr>
          <w:lang w:val="bs-Latn-BA"/>
        </w:rPr>
        <w:t>Podnosioci prijava za individualne stambene objekte i pojedinačnim stanovima u višestambenim zgradama moraju da ispunjavaju sledeće kriterijume prihvatljivosti:</w:t>
      </w:r>
    </w:p>
    <w:p w14:paraId="7E666AD8" w14:textId="20A2880A" w:rsidR="00BC4FE9" w:rsidRPr="001923E7" w:rsidRDefault="00BC4FE9" w:rsidP="00436ACC">
      <w:pPr>
        <w:pStyle w:val="ListParagraph"/>
        <w:numPr>
          <w:ilvl w:val="0"/>
          <w:numId w:val="34"/>
        </w:numPr>
        <w:rPr>
          <w:lang w:val="bs-Latn-BA"/>
        </w:rPr>
      </w:pPr>
      <w:r w:rsidRPr="001923E7">
        <w:rPr>
          <w:b/>
          <w:bCs/>
          <w:lang w:val="bs-Latn-BA"/>
        </w:rPr>
        <w:t>Vlasništvo.</w:t>
      </w:r>
      <w:r w:rsidRPr="001923E7">
        <w:rPr>
          <w:lang w:val="bs-Latn-BA"/>
        </w:rPr>
        <w:t xml:space="preserve"> Podnosilac prijave mora biti vlasnik i stanar pojedinačne porodične kuće ili pojedinačnog stana na području </w:t>
      </w:r>
      <w:r w:rsidR="00580945" w:rsidRPr="001923E7">
        <w:rPr>
          <w:lang w:val="bs-Latn-BA"/>
        </w:rPr>
        <w:t>Kantona</w:t>
      </w:r>
      <w:r w:rsidRPr="001923E7">
        <w:rPr>
          <w:lang w:val="bs-Latn-BA"/>
        </w:rPr>
        <w:t xml:space="preserve"> (kako je navedeno u Katastru).</w:t>
      </w:r>
    </w:p>
    <w:p w14:paraId="19878247" w14:textId="77777777" w:rsidR="00BC4FE9" w:rsidRPr="001923E7" w:rsidRDefault="00BC4FE9" w:rsidP="00BC4FE9">
      <w:pPr>
        <w:pStyle w:val="ListParagraph"/>
        <w:rPr>
          <w:lang w:val="bs-Latn-BA"/>
        </w:rPr>
      </w:pPr>
    </w:p>
    <w:p w14:paraId="1C508A97" w14:textId="1E966F50" w:rsidR="00713209" w:rsidRPr="001923E7" w:rsidRDefault="00BC4FE9" w:rsidP="00436ACC">
      <w:pPr>
        <w:pStyle w:val="ListParagraph"/>
        <w:numPr>
          <w:ilvl w:val="0"/>
          <w:numId w:val="34"/>
        </w:numPr>
        <w:rPr>
          <w:strike/>
          <w:lang w:val="bs-Latn-BA"/>
        </w:rPr>
      </w:pPr>
      <w:r w:rsidRPr="001923E7">
        <w:rPr>
          <w:b/>
          <w:bCs/>
          <w:lang w:val="bs-Latn-BA"/>
        </w:rPr>
        <w:t xml:space="preserve">Dokaz da </w:t>
      </w:r>
      <w:r w:rsidR="006130F0" w:rsidRPr="001923E7">
        <w:rPr>
          <w:b/>
          <w:bCs/>
          <w:lang w:val="bs-Latn-BA"/>
        </w:rPr>
        <w:t>se</w:t>
      </w:r>
      <w:r w:rsidRPr="001923E7">
        <w:rPr>
          <w:b/>
          <w:bCs/>
          <w:lang w:val="bs-Latn-BA"/>
        </w:rPr>
        <w:t xml:space="preserve"> kuća</w:t>
      </w:r>
      <w:r w:rsidR="006130F0" w:rsidRPr="001923E7">
        <w:rPr>
          <w:b/>
          <w:bCs/>
          <w:lang w:val="bs-Latn-BA"/>
        </w:rPr>
        <w:t>/stambena jedinica</w:t>
      </w:r>
      <w:r w:rsidRPr="001923E7">
        <w:rPr>
          <w:b/>
          <w:bCs/>
          <w:lang w:val="bs-Latn-BA"/>
        </w:rPr>
        <w:t xml:space="preserve"> </w:t>
      </w:r>
      <w:r w:rsidR="006130F0" w:rsidRPr="001923E7">
        <w:rPr>
          <w:b/>
          <w:bCs/>
          <w:lang w:val="bs-Latn-BA"/>
        </w:rPr>
        <w:t>koristi</w:t>
      </w:r>
      <w:r w:rsidRPr="001923E7">
        <w:rPr>
          <w:b/>
          <w:bCs/>
          <w:lang w:val="bs-Latn-BA"/>
        </w:rPr>
        <w:t>:</w:t>
      </w:r>
      <w:r w:rsidRPr="001923E7">
        <w:rPr>
          <w:lang w:val="bs-Latn-BA"/>
        </w:rPr>
        <w:t xml:space="preserve"> na prim</w:t>
      </w:r>
      <w:r w:rsidR="00F71CB4" w:rsidRPr="001923E7">
        <w:rPr>
          <w:lang w:val="bs-Latn-BA"/>
        </w:rPr>
        <w:t>j</w:t>
      </w:r>
      <w:r w:rsidRPr="001923E7">
        <w:rPr>
          <w:lang w:val="bs-Latn-BA"/>
        </w:rPr>
        <w:t xml:space="preserve">er, </w:t>
      </w:r>
      <w:r w:rsidR="00137A4D" w:rsidRPr="001923E7">
        <w:rPr>
          <w:lang w:val="bs-Latn-BA"/>
        </w:rPr>
        <w:t>računi za uslugu snabdijevanja električnom energijom na ime korisnika/aplikanta sa adrese objekta koji je predmet prijave na javni poziv</w:t>
      </w:r>
      <w:r w:rsidR="003731CA" w:rsidRPr="001923E7">
        <w:rPr>
          <w:lang w:val="bs-Latn-BA"/>
        </w:rPr>
        <w:t xml:space="preserve"> sa </w:t>
      </w:r>
      <w:r w:rsidR="00713209" w:rsidRPr="001923E7">
        <w:rPr>
          <w:lang w:val="bs-Latn-BA"/>
        </w:rPr>
        <w:t xml:space="preserve">prosječnom potrošnom električne energije od </w:t>
      </w:r>
      <w:r w:rsidR="00631F8F" w:rsidRPr="001923E7">
        <w:rPr>
          <w:lang w:val="bs-Latn-BA"/>
        </w:rPr>
        <w:t>prosječno</w:t>
      </w:r>
      <w:r w:rsidR="009817A0" w:rsidRPr="001923E7">
        <w:rPr>
          <w:lang w:val="bs-Latn-BA"/>
        </w:rPr>
        <w:t xml:space="preserve"> </w:t>
      </w:r>
      <w:r w:rsidR="00713209" w:rsidRPr="001923E7">
        <w:rPr>
          <w:lang w:val="bs-Latn-BA"/>
        </w:rPr>
        <w:t>100 kWh mjesečno za period od 3 (tri) mjeseca od objave javnog poziva</w:t>
      </w:r>
      <w:r w:rsidR="003731CA" w:rsidRPr="001923E7">
        <w:rPr>
          <w:lang w:val="bs-Latn-BA"/>
        </w:rPr>
        <w:t>.</w:t>
      </w:r>
    </w:p>
    <w:p w14:paraId="1D858E79" w14:textId="77777777" w:rsidR="003731CA" w:rsidRPr="001923E7" w:rsidRDefault="003731CA" w:rsidP="003731CA">
      <w:pPr>
        <w:pStyle w:val="ListParagraph"/>
        <w:rPr>
          <w:lang w:val="bs-Latn-BA"/>
        </w:rPr>
      </w:pPr>
    </w:p>
    <w:p w14:paraId="056CE8E4" w14:textId="06698FD9" w:rsidR="00BC4FE9" w:rsidRPr="001923E7" w:rsidRDefault="00BC4FE9" w:rsidP="00436ACC">
      <w:pPr>
        <w:pStyle w:val="ListParagraph"/>
        <w:numPr>
          <w:ilvl w:val="0"/>
          <w:numId w:val="34"/>
        </w:numPr>
        <w:rPr>
          <w:lang w:val="bs-Latn-BA"/>
        </w:rPr>
      </w:pPr>
      <w:r w:rsidRPr="001923E7">
        <w:rPr>
          <w:b/>
          <w:bCs/>
          <w:lang w:val="bs-Latn-BA"/>
        </w:rPr>
        <w:t>Tehnička ispravnost zgrade</w:t>
      </w:r>
      <w:r w:rsidRPr="001923E7">
        <w:rPr>
          <w:lang w:val="bs-Latn-BA"/>
        </w:rPr>
        <w:t xml:space="preserve">. </w:t>
      </w:r>
      <w:r w:rsidR="00F06025" w:rsidRPr="001923E7">
        <w:rPr>
          <w:lang w:val="bs-Latn-BA"/>
        </w:rPr>
        <w:t>Projekt</w:t>
      </w:r>
      <w:r w:rsidRPr="001923E7">
        <w:rPr>
          <w:lang w:val="bs-Latn-BA"/>
        </w:rPr>
        <w:t xml:space="preserve"> će ograničiti investicije na zgrade koje su tehnički ispravne i potpuno završene (tj. građevine sa završenim krovom i fasadom i adekvatnim pristupom primarnoj infrastrukturi poput električne</w:t>
      </w:r>
      <w:r w:rsidR="00CA6A15" w:rsidRPr="001923E7">
        <w:rPr>
          <w:lang w:val="bs-Latn-BA"/>
        </w:rPr>
        <w:t xml:space="preserve"> </w:t>
      </w:r>
      <w:r w:rsidRPr="001923E7">
        <w:rPr>
          <w:lang w:val="bs-Latn-BA"/>
        </w:rPr>
        <w:t>energije, kanalizacije i vodosnabdevanja). Podnosioci prijava će prijaviti tehničko stanje zgrade podnošenjem kontrolne liste/upitnika (koji će se izraditi tokom implementacije)</w:t>
      </w:r>
      <w:r w:rsidR="005D0957" w:rsidRPr="001923E7">
        <w:rPr>
          <w:lang w:val="bs-Latn-BA"/>
        </w:rPr>
        <w:t>,</w:t>
      </w:r>
      <w:r w:rsidRPr="001923E7">
        <w:rPr>
          <w:lang w:val="bs-Latn-BA"/>
        </w:rPr>
        <w:t xml:space="preserve"> a </w:t>
      </w:r>
      <w:r w:rsidR="00723B1F" w:rsidRPr="001923E7">
        <w:rPr>
          <w:lang w:val="bs-Latn-BA"/>
        </w:rPr>
        <w:t xml:space="preserve">nadzor nad </w:t>
      </w:r>
      <w:r w:rsidR="00D77378" w:rsidRPr="001923E7">
        <w:rPr>
          <w:lang w:val="bs-Latn-BA"/>
        </w:rPr>
        <w:t>implementacijom</w:t>
      </w:r>
      <w:r w:rsidRPr="001923E7">
        <w:rPr>
          <w:lang w:val="bs-Latn-BA"/>
        </w:rPr>
        <w:t xml:space="preserve"> </w:t>
      </w:r>
      <w:r w:rsidR="00D71C3A" w:rsidRPr="001923E7">
        <w:rPr>
          <w:lang w:val="bs-Latn-BA"/>
        </w:rPr>
        <w:t xml:space="preserve">ispred </w:t>
      </w:r>
      <w:r w:rsidR="009F1A6A" w:rsidRPr="001923E7">
        <w:rPr>
          <w:lang w:val="bs-Latn-BA"/>
        </w:rPr>
        <w:t xml:space="preserve">kantonalnog Ministarstva/PIT-a </w:t>
      </w:r>
      <w:r w:rsidRPr="001923E7">
        <w:rPr>
          <w:lang w:val="bs-Latn-BA"/>
        </w:rPr>
        <w:t>će vršiti terenske prov</w:t>
      </w:r>
      <w:r w:rsidR="00D77378" w:rsidRPr="001923E7">
        <w:rPr>
          <w:lang w:val="bs-Latn-BA"/>
        </w:rPr>
        <w:t>j</w:t>
      </w:r>
      <w:r w:rsidRPr="001923E7">
        <w:rPr>
          <w:lang w:val="bs-Latn-BA"/>
        </w:rPr>
        <w:t>ere na licu m</w:t>
      </w:r>
      <w:r w:rsidR="00D77378" w:rsidRPr="001923E7">
        <w:rPr>
          <w:lang w:val="bs-Latn-BA"/>
        </w:rPr>
        <w:t>j</w:t>
      </w:r>
      <w:r w:rsidRPr="001923E7">
        <w:rPr>
          <w:lang w:val="bs-Latn-BA"/>
        </w:rPr>
        <w:t xml:space="preserve">esta radi odvraćanja od činjenja prevarnih radnji. </w:t>
      </w:r>
      <w:r w:rsidR="00723B1F" w:rsidRPr="001923E7">
        <w:rPr>
          <w:lang w:val="bs-Latn-BA"/>
        </w:rPr>
        <w:t>Objekti koji nisu podobni za dodjelu bespovratnih sredstava dati su u po</w:t>
      </w:r>
      <w:r w:rsidR="00F5716A" w:rsidRPr="001923E7">
        <w:rPr>
          <w:lang w:val="bs-Latn-BA"/>
        </w:rPr>
        <w:t>glavlju 1.5.2.</w:t>
      </w:r>
    </w:p>
    <w:p w14:paraId="39B258C6" w14:textId="77777777" w:rsidR="00CA6A15" w:rsidRPr="001923E7" w:rsidRDefault="00CA6A15" w:rsidP="00CA6A15">
      <w:pPr>
        <w:pStyle w:val="ListParagraph"/>
        <w:rPr>
          <w:lang w:val="bs-Latn-BA"/>
        </w:rPr>
      </w:pPr>
    </w:p>
    <w:p w14:paraId="568894AC" w14:textId="07A173DD" w:rsidR="00D021AB" w:rsidRPr="001923E7" w:rsidRDefault="00BC4FE9" w:rsidP="00436ACC">
      <w:pPr>
        <w:pStyle w:val="ListParagraph"/>
        <w:numPr>
          <w:ilvl w:val="0"/>
          <w:numId w:val="34"/>
        </w:numPr>
        <w:rPr>
          <w:lang w:val="bs-Latn-BA"/>
        </w:rPr>
      </w:pPr>
      <w:r w:rsidRPr="001923E7">
        <w:rPr>
          <w:b/>
          <w:bCs/>
          <w:lang w:val="bs-Latn-BA"/>
        </w:rPr>
        <w:t>Ostali kriterijumi</w:t>
      </w:r>
      <w:r w:rsidRPr="001923E7">
        <w:rPr>
          <w:lang w:val="bs-Latn-BA"/>
        </w:rPr>
        <w:t xml:space="preserve">. </w:t>
      </w:r>
      <w:r w:rsidR="00581042" w:rsidRPr="001923E7">
        <w:rPr>
          <w:lang w:val="bs-Latn-BA"/>
        </w:rPr>
        <w:t>PIT-ovi</w:t>
      </w:r>
      <w:r w:rsidRPr="001923E7">
        <w:rPr>
          <w:lang w:val="bs-Latn-BA"/>
        </w:rPr>
        <w:t xml:space="preserve"> mogu uvesti dodatne kriterijume ili uslove, na prim</w:t>
      </w:r>
      <w:r w:rsidR="00D77378" w:rsidRPr="001923E7">
        <w:rPr>
          <w:lang w:val="bs-Latn-BA"/>
        </w:rPr>
        <w:t>j</w:t>
      </w:r>
      <w:r w:rsidRPr="001923E7">
        <w:rPr>
          <w:lang w:val="bs-Latn-BA"/>
        </w:rPr>
        <w:t>er: uslove za legalnu izgradnju u skladu s relevantnim propisima, dokaze da su podnosioci prijava platili sve lokalne poreze koje su dugovali</w:t>
      </w:r>
      <w:r w:rsidR="00CF76CC" w:rsidRPr="001923E7">
        <w:rPr>
          <w:lang w:val="bs-Latn-BA"/>
        </w:rPr>
        <w:t>,</w:t>
      </w:r>
      <w:r w:rsidR="00581042" w:rsidRPr="001923E7">
        <w:rPr>
          <w:lang w:val="bs-Latn-BA"/>
        </w:rPr>
        <w:t xml:space="preserve"> i</w:t>
      </w:r>
      <w:r w:rsidR="00A16D37" w:rsidRPr="001923E7">
        <w:rPr>
          <w:lang w:val="bs-Latn-BA"/>
        </w:rPr>
        <w:t xml:space="preserve">td. </w:t>
      </w:r>
    </w:p>
    <w:p w14:paraId="471EEFE0" w14:textId="77777777" w:rsidR="005A0D45" w:rsidRPr="001923E7" w:rsidRDefault="005A0D45" w:rsidP="005A0D45">
      <w:pPr>
        <w:pStyle w:val="ListParagraph"/>
        <w:rPr>
          <w:lang w:val="bs-Latn-BA"/>
        </w:rPr>
      </w:pPr>
    </w:p>
    <w:p w14:paraId="18C1351A" w14:textId="77777777" w:rsidR="005A0D45" w:rsidRPr="001923E7" w:rsidRDefault="005A0D45" w:rsidP="005A0D45">
      <w:pPr>
        <w:rPr>
          <w:lang w:val="bs-Latn-BA"/>
        </w:rPr>
      </w:pPr>
    </w:p>
    <w:p w14:paraId="5A0A41BB" w14:textId="498BBE8F" w:rsidR="00D021AB" w:rsidRPr="001923E7" w:rsidRDefault="00D021AB" w:rsidP="0033652D">
      <w:pPr>
        <w:rPr>
          <w:u w:val="single"/>
          <w:lang w:val="bs-Latn-BA"/>
        </w:rPr>
      </w:pPr>
      <w:r w:rsidRPr="001923E7">
        <w:rPr>
          <w:u w:val="single"/>
          <w:lang w:val="bs-Latn-BA"/>
        </w:rPr>
        <w:lastRenderedPageBreak/>
        <w:t>Potrebna dokumentacija za krajnje korisnike</w:t>
      </w:r>
    </w:p>
    <w:p w14:paraId="272ACF44" w14:textId="5DB8F041" w:rsidR="004518A2" w:rsidRPr="001923E7" w:rsidRDefault="00F4183A" w:rsidP="004518A2">
      <w:pPr>
        <w:rPr>
          <w:lang w:val="bs-Latn-BA"/>
        </w:rPr>
      </w:pPr>
      <w:r w:rsidRPr="001923E7">
        <w:rPr>
          <w:lang w:val="bs-Latn-BA"/>
        </w:rPr>
        <w:t xml:space="preserve">Za odobrenje </w:t>
      </w:r>
      <w:r w:rsidR="00CF76CC" w:rsidRPr="001923E7">
        <w:rPr>
          <w:lang w:val="bs-Latn-BA"/>
        </w:rPr>
        <w:t>dodjele bespovratnih sredstava za</w:t>
      </w:r>
      <w:r w:rsidRPr="001923E7">
        <w:rPr>
          <w:lang w:val="bs-Latn-BA"/>
        </w:rPr>
        <w:t xml:space="preserve"> implementacij</w:t>
      </w:r>
      <w:r w:rsidR="00CF76CC" w:rsidRPr="001923E7">
        <w:rPr>
          <w:lang w:val="bs-Latn-BA"/>
        </w:rPr>
        <w:t>u</w:t>
      </w:r>
      <w:r w:rsidRPr="001923E7">
        <w:rPr>
          <w:lang w:val="bs-Latn-BA"/>
        </w:rPr>
        <w:t xml:space="preserve"> mjera energijske efikasnosti i održivog grijanja na individualnim stambenim objektima koji su</w:t>
      </w:r>
      <w:r w:rsidR="004518A2" w:rsidRPr="001923E7">
        <w:rPr>
          <w:lang w:val="bs-Latn-BA"/>
        </w:rPr>
        <w:t xml:space="preserve"> prihvatljiv</w:t>
      </w:r>
      <w:r w:rsidRPr="001923E7">
        <w:rPr>
          <w:lang w:val="bs-Latn-BA"/>
        </w:rPr>
        <w:t>i</w:t>
      </w:r>
      <w:r w:rsidR="004518A2" w:rsidRPr="001923E7">
        <w:rPr>
          <w:lang w:val="bs-Latn-BA"/>
        </w:rPr>
        <w:t xml:space="preserve"> za </w:t>
      </w:r>
      <w:r w:rsidR="0020482E" w:rsidRPr="001923E7">
        <w:rPr>
          <w:lang w:val="bs-Latn-BA"/>
        </w:rPr>
        <w:t>dodjelu bespovratnih sredstava</w:t>
      </w:r>
      <w:r w:rsidR="004518A2" w:rsidRPr="001923E7">
        <w:rPr>
          <w:lang w:val="bs-Latn-BA"/>
        </w:rPr>
        <w:t xml:space="preserve"> u okviru komponente 2</w:t>
      </w:r>
      <w:r w:rsidRPr="001923E7">
        <w:rPr>
          <w:lang w:val="bs-Latn-BA"/>
        </w:rPr>
        <w:t>, korisnik/aplikant</w:t>
      </w:r>
      <w:r w:rsidR="004518A2" w:rsidRPr="001923E7">
        <w:rPr>
          <w:lang w:val="bs-Latn-BA"/>
        </w:rPr>
        <w:t xml:space="preserve"> mora da </w:t>
      </w:r>
      <w:r w:rsidRPr="001923E7">
        <w:rPr>
          <w:lang w:val="bs-Latn-BA"/>
        </w:rPr>
        <w:t xml:space="preserve">dostavi sljedeću dokumentaciju i zadovolji </w:t>
      </w:r>
      <w:r w:rsidR="004518A2" w:rsidRPr="001923E7">
        <w:rPr>
          <w:lang w:val="bs-Latn-BA"/>
        </w:rPr>
        <w:t>sljedeće opće kriterije:</w:t>
      </w:r>
    </w:p>
    <w:p w14:paraId="3C5D1DCC" w14:textId="662AF7D7" w:rsidR="00E46BA7" w:rsidRPr="001923E7" w:rsidRDefault="004518A2" w:rsidP="001F5D52">
      <w:pPr>
        <w:pStyle w:val="ListParagraph"/>
        <w:numPr>
          <w:ilvl w:val="0"/>
          <w:numId w:val="13"/>
        </w:numPr>
        <w:rPr>
          <w:lang w:val="bs-Latn-BA"/>
        </w:rPr>
      </w:pPr>
      <w:bookmarkStart w:id="58" w:name="_Hlk78455376"/>
      <w:r w:rsidRPr="001923E7">
        <w:rPr>
          <w:lang w:val="bs-Latn-BA"/>
        </w:rPr>
        <w:t xml:space="preserve">Popunjena </w:t>
      </w:r>
      <w:r w:rsidR="004F2313" w:rsidRPr="001923E7">
        <w:rPr>
          <w:lang w:val="bs-Latn-BA"/>
        </w:rPr>
        <w:t>prijavni obrazac</w:t>
      </w:r>
      <w:r w:rsidRPr="001923E7">
        <w:rPr>
          <w:lang w:val="bs-Latn-BA"/>
        </w:rPr>
        <w:t xml:space="preserve"> za </w:t>
      </w:r>
      <w:r w:rsidR="00CE369D" w:rsidRPr="001923E7">
        <w:rPr>
          <w:lang w:val="bs-Latn-BA"/>
        </w:rPr>
        <w:t>dodjelu bespovratnih sredstava za implementaciju</w:t>
      </w:r>
      <w:r w:rsidRPr="001923E7">
        <w:rPr>
          <w:lang w:val="bs-Latn-BA"/>
        </w:rPr>
        <w:t xml:space="preserve"> mjera povećanja energijske efikasnosti (EE) u stambenom sektoru </w:t>
      </w:r>
      <w:r w:rsidR="00D76674" w:rsidRPr="001923E7">
        <w:rPr>
          <w:lang w:val="bs-Latn-BA"/>
        </w:rPr>
        <w:t>(</w:t>
      </w:r>
      <w:r w:rsidR="00C558A5" w:rsidRPr="001923E7">
        <w:rPr>
          <w:b/>
          <w:bCs/>
          <w:lang w:val="bs-Latn-BA"/>
        </w:rPr>
        <w:t>Prilog</w:t>
      </w:r>
      <w:r w:rsidR="004F7596" w:rsidRPr="001923E7">
        <w:rPr>
          <w:b/>
          <w:bCs/>
          <w:lang w:val="bs-Latn-BA"/>
        </w:rPr>
        <w:t xml:space="preserve"> </w:t>
      </w:r>
      <w:r w:rsidR="007527EA" w:rsidRPr="001923E7">
        <w:rPr>
          <w:b/>
          <w:bCs/>
          <w:lang w:val="bs-Latn-BA"/>
        </w:rPr>
        <w:t>II-D.</w:t>
      </w:r>
      <w:r w:rsidR="004F7596" w:rsidRPr="001923E7">
        <w:rPr>
          <w:lang w:val="bs-Latn-BA"/>
        </w:rPr>
        <w:t>)</w:t>
      </w:r>
      <w:r w:rsidRPr="001923E7">
        <w:rPr>
          <w:lang w:val="bs-Latn-BA"/>
        </w:rPr>
        <w:t>;</w:t>
      </w:r>
    </w:p>
    <w:p w14:paraId="50D77388" w14:textId="77777777" w:rsidR="004048EA" w:rsidRPr="001923E7" w:rsidRDefault="004048EA" w:rsidP="004048EA">
      <w:pPr>
        <w:pStyle w:val="ListParagraph"/>
        <w:rPr>
          <w:szCs w:val="18"/>
          <w:lang w:val="bs-Latn-BA"/>
        </w:rPr>
      </w:pPr>
    </w:p>
    <w:p w14:paraId="5A14CD4E" w14:textId="11752E7A" w:rsidR="0041037B" w:rsidRPr="001923E7" w:rsidRDefault="0041037B" w:rsidP="0041037B">
      <w:pPr>
        <w:pStyle w:val="ListParagraph"/>
        <w:numPr>
          <w:ilvl w:val="0"/>
          <w:numId w:val="13"/>
        </w:numPr>
        <w:rPr>
          <w:szCs w:val="18"/>
          <w:lang w:val="bs-Latn-BA"/>
        </w:rPr>
      </w:pPr>
      <w:r w:rsidRPr="001923E7">
        <w:rPr>
          <w:szCs w:val="18"/>
          <w:lang w:val="bs-Latn-BA"/>
        </w:rPr>
        <w:t xml:space="preserve">Ovjerena Izjava podnosioca prijave čiji je obrazac dostupan u </w:t>
      </w:r>
      <w:r w:rsidRPr="001923E7">
        <w:rPr>
          <w:b/>
          <w:bCs/>
          <w:lang w:val="bs-Latn-BA"/>
        </w:rPr>
        <w:t xml:space="preserve">(Izjava - prilog </w:t>
      </w:r>
      <w:r w:rsidR="009F1A52" w:rsidRPr="001923E7">
        <w:rPr>
          <w:b/>
          <w:bCs/>
          <w:lang w:val="bs-Latn-BA"/>
        </w:rPr>
        <w:t>II-F.</w:t>
      </w:r>
      <w:r w:rsidRPr="001923E7">
        <w:rPr>
          <w:b/>
          <w:bCs/>
          <w:lang w:val="bs-Latn-BA"/>
        </w:rPr>
        <w:t>)</w:t>
      </w:r>
      <w:r w:rsidRPr="001923E7">
        <w:rPr>
          <w:szCs w:val="18"/>
          <w:lang w:val="bs-Latn-BA"/>
        </w:rPr>
        <w:t>, ovjera se vrši kod nadležnog organa:</w:t>
      </w:r>
    </w:p>
    <w:p w14:paraId="6B151A2D" w14:textId="77777777" w:rsidR="0041037B" w:rsidRPr="001923E7" w:rsidRDefault="0041037B" w:rsidP="0041037B">
      <w:pPr>
        <w:pStyle w:val="ListParagraph"/>
        <w:numPr>
          <w:ilvl w:val="1"/>
          <w:numId w:val="13"/>
        </w:numPr>
        <w:rPr>
          <w:szCs w:val="18"/>
          <w:lang w:val="bs-Latn-BA"/>
        </w:rPr>
      </w:pPr>
      <w:r w:rsidRPr="001923E7">
        <w:rPr>
          <w:szCs w:val="18"/>
          <w:lang w:val="bs-Latn-BA"/>
        </w:rPr>
        <w:t>o osiguranju sredstava za zatvaranje finansijske konstrukcije projekta;</w:t>
      </w:r>
    </w:p>
    <w:p w14:paraId="239A1F52" w14:textId="77777777" w:rsidR="0041037B" w:rsidRPr="001923E7" w:rsidRDefault="0041037B" w:rsidP="0041037B">
      <w:pPr>
        <w:pStyle w:val="ListParagraph"/>
        <w:numPr>
          <w:ilvl w:val="1"/>
          <w:numId w:val="13"/>
        </w:numPr>
        <w:rPr>
          <w:szCs w:val="18"/>
          <w:lang w:val="bs-Latn-BA"/>
        </w:rPr>
      </w:pPr>
      <w:r w:rsidRPr="001923E7">
        <w:rPr>
          <w:szCs w:val="18"/>
          <w:lang w:val="bs-Latn-BA"/>
        </w:rPr>
        <w:t>o prihvatanju uslova učešća datih u Javnom pozivu;</w:t>
      </w:r>
    </w:p>
    <w:p w14:paraId="6AB040B6" w14:textId="389B5A0A" w:rsidR="0041037B" w:rsidRPr="001923E7" w:rsidRDefault="0041037B" w:rsidP="0041037B">
      <w:pPr>
        <w:pStyle w:val="ListParagraph"/>
        <w:numPr>
          <w:ilvl w:val="1"/>
          <w:numId w:val="13"/>
        </w:numPr>
        <w:rPr>
          <w:szCs w:val="18"/>
          <w:lang w:val="bs-Latn-BA"/>
        </w:rPr>
      </w:pPr>
      <w:r w:rsidRPr="001923E7">
        <w:rPr>
          <w:szCs w:val="18"/>
          <w:lang w:val="bs-Latn-BA"/>
        </w:rPr>
        <w:t xml:space="preserve">da po izvršenoj ugradnji opreme koja je predmet </w:t>
      </w:r>
      <w:r w:rsidR="008C5E19" w:rsidRPr="001923E7">
        <w:rPr>
          <w:szCs w:val="18"/>
          <w:lang w:val="bs-Latn-BA"/>
        </w:rPr>
        <w:t>dodjele bespovratnih sredstav</w:t>
      </w:r>
      <w:r w:rsidRPr="001923E7">
        <w:rPr>
          <w:szCs w:val="18"/>
          <w:lang w:val="bs-Latn-BA"/>
        </w:rPr>
        <w:t>a, ista neće biti predmet prodaje, niti poklona, 3 (tri) godine od dana završetka projekta (ukoliko to bude jedna od realizovanih mjera);</w:t>
      </w:r>
    </w:p>
    <w:p w14:paraId="06AF819A" w14:textId="77777777" w:rsidR="0041037B" w:rsidRPr="001923E7" w:rsidRDefault="0041037B" w:rsidP="0041037B">
      <w:pPr>
        <w:pStyle w:val="ListParagraph"/>
        <w:numPr>
          <w:ilvl w:val="1"/>
          <w:numId w:val="13"/>
        </w:numPr>
        <w:rPr>
          <w:szCs w:val="18"/>
          <w:lang w:val="bs-Latn-BA"/>
        </w:rPr>
      </w:pPr>
      <w:r w:rsidRPr="001923E7">
        <w:rPr>
          <w:szCs w:val="18"/>
          <w:lang w:val="bs-Latn-BA"/>
        </w:rPr>
        <w:t>da će omogućiti licima koje ovlasti Ministarstvo/PIT pristup objektu godinu dana nakon realizacije mjera, radi verifikacije namjenskog korištenja istih;</w:t>
      </w:r>
    </w:p>
    <w:p w14:paraId="160BB19C" w14:textId="77777777" w:rsidR="0041037B" w:rsidRPr="001923E7" w:rsidRDefault="0041037B" w:rsidP="0041037B">
      <w:pPr>
        <w:pStyle w:val="ListParagraph"/>
        <w:numPr>
          <w:ilvl w:val="1"/>
          <w:numId w:val="13"/>
        </w:numPr>
        <w:rPr>
          <w:szCs w:val="18"/>
          <w:lang w:val="bs-Latn-BA"/>
        </w:rPr>
      </w:pPr>
      <w:r w:rsidRPr="001923E7">
        <w:rPr>
          <w:szCs w:val="18"/>
          <w:lang w:val="bs-Latn-BA"/>
        </w:rPr>
        <w:t>da je saglasan za korištenje ličnih podataka od strane Ministarstva/PIT samo za potrebe Javnog poziva;</w:t>
      </w:r>
    </w:p>
    <w:p w14:paraId="56592E6D" w14:textId="77777777" w:rsidR="0041037B" w:rsidRPr="001923E7" w:rsidRDefault="0041037B" w:rsidP="0041037B">
      <w:pPr>
        <w:pStyle w:val="ListParagraph"/>
        <w:numPr>
          <w:ilvl w:val="1"/>
          <w:numId w:val="13"/>
        </w:numPr>
        <w:rPr>
          <w:szCs w:val="18"/>
          <w:lang w:val="bs-Latn-BA"/>
        </w:rPr>
      </w:pPr>
      <w:r w:rsidRPr="001923E7">
        <w:rPr>
          <w:szCs w:val="18"/>
          <w:lang w:val="bs-Latn-BA"/>
        </w:rPr>
        <w:t>da nije koristio sredstva od drugog nivoa vlasti u BiH za mjeru koja je predmet prijave na Javni konkurs.</w:t>
      </w:r>
    </w:p>
    <w:p w14:paraId="1D1A7282" w14:textId="32259F4D" w:rsidR="00912C86" w:rsidRPr="001923E7" w:rsidRDefault="0041037B" w:rsidP="00FD288B">
      <w:pPr>
        <w:pStyle w:val="ListParagraph"/>
        <w:rPr>
          <w:szCs w:val="18"/>
          <w:lang w:val="bs-Latn-BA"/>
        </w:rPr>
      </w:pPr>
      <w:r w:rsidRPr="001923E7">
        <w:rPr>
          <w:szCs w:val="18"/>
          <w:lang w:val="bs-Latn-BA"/>
        </w:rPr>
        <w:t xml:space="preserve">Napomena: Prijava koja sadrži </w:t>
      </w:r>
      <w:r w:rsidR="00772E85" w:rsidRPr="001923E7">
        <w:rPr>
          <w:b/>
          <w:bCs/>
          <w:lang w:val="bs-Latn-BA"/>
        </w:rPr>
        <w:t xml:space="preserve">Izjavu - prilog </w:t>
      </w:r>
      <w:r w:rsidR="009F1A52" w:rsidRPr="001923E7">
        <w:rPr>
          <w:b/>
          <w:bCs/>
          <w:lang w:val="bs-Latn-BA"/>
        </w:rPr>
        <w:t>I</w:t>
      </w:r>
      <w:r w:rsidR="00772E85" w:rsidRPr="001923E7">
        <w:rPr>
          <w:b/>
          <w:bCs/>
          <w:lang w:val="bs-Latn-BA"/>
        </w:rPr>
        <w:t>I</w:t>
      </w:r>
      <w:r w:rsidR="009F1A52" w:rsidRPr="001923E7">
        <w:rPr>
          <w:b/>
          <w:bCs/>
          <w:lang w:val="bs-Latn-BA"/>
        </w:rPr>
        <w:t>-F.</w:t>
      </w:r>
      <w:r w:rsidR="00772E85" w:rsidRPr="001923E7">
        <w:rPr>
          <w:b/>
          <w:bCs/>
          <w:lang w:val="bs-Latn-BA"/>
        </w:rPr>
        <w:t xml:space="preserve"> </w:t>
      </w:r>
      <w:r w:rsidRPr="001923E7">
        <w:rPr>
          <w:szCs w:val="18"/>
          <w:lang w:val="bs-Latn-BA"/>
        </w:rPr>
        <w:t>u kojoj nije upisan adekvatan iznos vlastitog učešća ili</w:t>
      </w:r>
      <w:r w:rsidR="00772E85" w:rsidRPr="001923E7">
        <w:rPr>
          <w:szCs w:val="18"/>
          <w:lang w:val="bs-Latn-BA"/>
        </w:rPr>
        <w:t xml:space="preserve"> </w:t>
      </w:r>
      <w:r w:rsidRPr="001923E7">
        <w:rPr>
          <w:szCs w:val="18"/>
          <w:lang w:val="bs-Latn-BA"/>
        </w:rPr>
        <w:t>Izjavu koja nije ovjerena kod nadležnog organa, smatrat će se nekompletnom i bit će odbijena.</w:t>
      </w:r>
    </w:p>
    <w:p w14:paraId="622E5EC9" w14:textId="77777777" w:rsidR="004048EA" w:rsidRPr="001923E7" w:rsidRDefault="004048EA" w:rsidP="004048EA">
      <w:pPr>
        <w:pStyle w:val="ListParagraph"/>
        <w:rPr>
          <w:rFonts w:cstheme="minorHAnsi"/>
          <w:lang w:val="bs-Latn-BA"/>
        </w:rPr>
      </w:pPr>
    </w:p>
    <w:p w14:paraId="7926FCFA" w14:textId="1EDE55F8" w:rsidR="004048EA" w:rsidRPr="001923E7" w:rsidRDefault="0041037B" w:rsidP="004048EA">
      <w:pPr>
        <w:pStyle w:val="ListParagraph"/>
        <w:numPr>
          <w:ilvl w:val="0"/>
          <w:numId w:val="13"/>
        </w:numPr>
        <w:rPr>
          <w:rFonts w:cstheme="minorHAnsi"/>
          <w:lang w:val="bs-Latn-BA"/>
        </w:rPr>
      </w:pPr>
      <w:r w:rsidRPr="001923E7">
        <w:rPr>
          <w:rFonts w:cstheme="minorHAnsi"/>
          <w:lang w:val="bs-Latn-BA"/>
        </w:rPr>
        <w:t xml:space="preserve">U slučaju suvlasništva nad objektom, ovjerene izjave svih suvlasnika, kojima se daje saglasnost za </w:t>
      </w:r>
      <w:r w:rsidRPr="001923E7">
        <w:rPr>
          <w:lang w:val="bs-Latn-BA"/>
        </w:rPr>
        <w:t>implementaciju</w:t>
      </w:r>
      <w:r w:rsidRPr="001923E7">
        <w:rPr>
          <w:rFonts w:cstheme="minorHAnsi"/>
          <w:lang w:val="bs-Latn-BA"/>
        </w:rPr>
        <w:t xml:space="preserve"> mjera poboljšanja energijske efikasnosti na objektu koji je predmet prijave na Javni poziv, čiji je obrazac dostupan u </w:t>
      </w:r>
      <w:r w:rsidR="00FD288B" w:rsidRPr="001923E7">
        <w:rPr>
          <w:b/>
          <w:bCs/>
          <w:lang w:val="bs-Latn-BA"/>
        </w:rPr>
        <w:t xml:space="preserve">(Izjava - prilog </w:t>
      </w:r>
      <w:r w:rsidR="009F1A52" w:rsidRPr="001923E7">
        <w:rPr>
          <w:b/>
          <w:bCs/>
          <w:lang w:val="bs-Latn-BA"/>
        </w:rPr>
        <w:t>II-E.</w:t>
      </w:r>
      <w:r w:rsidR="00FD288B" w:rsidRPr="001923E7">
        <w:rPr>
          <w:b/>
          <w:bCs/>
          <w:lang w:val="bs-Latn-BA"/>
        </w:rPr>
        <w:t xml:space="preserve">), </w:t>
      </w:r>
      <w:r w:rsidRPr="001923E7">
        <w:rPr>
          <w:rFonts w:cstheme="minorHAnsi"/>
          <w:lang w:val="bs-Latn-BA"/>
        </w:rPr>
        <w:t>ovjera se vrši kod nadležnog organa) – dostavlja se samo kada se kao objekti prijavljuju „individualne/porodične kuće“;</w:t>
      </w:r>
    </w:p>
    <w:p w14:paraId="7FFF40DD" w14:textId="40E210C0" w:rsidR="0041037B" w:rsidRPr="001923E7" w:rsidRDefault="0041037B" w:rsidP="004048EA">
      <w:pPr>
        <w:pStyle w:val="ListParagraph"/>
        <w:rPr>
          <w:rFonts w:cstheme="minorHAnsi"/>
          <w:lang w:val="bs-Latn-BA"/>
        </w:rPr>
      </w:pPr>
      <w:r w:rsidRPr="001923E7">
        <w:rPr>
          <w:rFonts w:cstheme="minorHAnsi"/>
          <w:lang w:val="bs-Latn-BA"/>
        </w:rPr>
        <w:t>Suvlasništvo se utvrđuje isključivo putem ZK dokumenta, te ukoliko se za svakog suvlasnika nekretnine navedenog u ZK izvatku/posjedovnom listu ne dostavi ovjerena Izjava suvlasnika,</w:t>
      </w:r>
      <w:r w:rsidR="004048EA" w:rsidRPr="001923E7">
        <w:rPr>
          <w:rFonts w:cstheme="minorHAnsi"/>
          <w:lang w:val="bs-Latn-BA"/>
        </w:rPr>
        <w:t xml:space="preserve"> </w:t>
      </w:r>
      <w:r w:rsidRPr="001923E7">
        <w:rPr>
          <w:rFonts w:cstheme="minorHAnsi"/>
          <w:lang w:val="bs-Latn-BA"/>
        </w:rPr>
        <w:t>prijava će se smatrati nekompletnom i bit će odbijena.</w:t>
      </w:r>
    </w:p>
    <w:p w14:paraId="054A92F2" w14:textId="77777777" w:rsidR="004048EA" w:rsidRPr="001923E7" w:rsidRDefault="004048EA" w:rsidP="004048EA">
      <w:pPr>
        <w:pStyle w:val="ListParagraph"/>
        <w:rPr>
          <w:rFonts w:eastAsia="Times New Roman" w:cstheme="minorHAnsi"/>
          <w:lang w:val="bs-Latn-BA"/>
        </w:rPr>
      </w:pPr>
    </w:p>
    <w:p w14:paraId="51B92183" w14:textId="5D364038" w:rsidR="004048EA" w:rsidRPr="001923E7" w:rsidRDefault="0041037B" w:rsidP="004048EA">
      <w:pPr>
        <w:pStyle w:val="ListParagraph"/>
        <w:numPr>
          <w:ilvl w:val="0"/>
          <w:numId w:val="13"/>
        </w:numPr>
        <w:rPr>
          <w:rFonts w:eastAsia="Times New Roman" w:cstheme="minorHAnsi"/>
          <w:lang w:val="bs-Latn-BA"/>
        </w:rPr>
      </w:pPr>
      <w:r w:rsidRPr="001923E7">
        <w:rPr>
          <w:lang w:val="bs-Latn-BA"/>
        </w:rPr>
        <w:t>Zemljišnoknjižni</w:t>
      </w:r>
      <w:r w:rsidRPr="001923E7">
        <w:rPr>
          <w:rFonts w:eastAsia="Times New Roman" w:cstheme="minorHAnsi"/>
          <w:lang w:val="bs-Latn-BA"/>
        </w:rPr>
        <w:t xml:space="preserve"> izvadak za </w:t>
      </w:r>
      <w:r w:rsidRPr="001923E7">
        <w:rPr>
          <w:rFonts w:eastAsia="Times New Roman" w:cstheme="minorHAnsi"/>
          <w:u w:val="single"/>
          <w:lang w:val="bs-Latn-BA"/>
        </w:rPr>
        <w:t>objekat</w:t>
      </w:r>
      <w:r w:rsidRPr="001923E7">
        <w:rPr>
          <w:rFonts w:eastAsia="Times New Roman" w:cstheme="minorHAnsi"/>
          <w:lang w:val="bs-Latn-BA"/>
        </w:rPr>
        <w:t xml:space="preserve"> koji je predmet prijave, izdat od strane nadležnog suda ili u slučaju da isti nije moguće ishodovati, dostaviti Posjedovni list izdat od strane nadležnog općinskog organa uprave (katastar), ne stariji od 30 dana računajući od dana prijave na Javni poziv – original;</w:t>
      </w:r>
    </w:p>
    <w:p w14:paraId="2B01A5BF" w14:textId="77777777" w:rsidR="005A73C8" w:rsidRPr="001923E7" w:rsidRDefault="005A73C8" w:rsidP="004048EA">
      <w:pPr>
        <w:pStyle w:val="ListParagraph"/>
        <w:rPr>
          <w:rFonts w:cstheme="minorHAnsi"/>
          <w:u w:val="single"/>
          <w:lang w:val="bs-Latn-BA"/>
        </w:rPr>
      </w:pPr>
    </w:p>
    <w:p w14:paraId="36EC1AD8" w14:textId="1AA79B68" w:rsidR="004048EA" w:rsidRPr="001923E7" w:rsidRDefault="0041037B" w:rsidP="004048EA">
      <w:pPr>
        <w:pStyle w:val="ListParagraph"/>
        <w:rPr>
          <w:rFonts w:cstheme="minorHAnsi"/>
          <w:lang w:val="bs-Latn-BA"/>
        </w:rPr>
      </w:pPr>
      <w:r w:rsidRPr="001923E7">
        <w:rPr>
          <w:rFonts w:cstheme="minorHAnsi"/>
          <w:u w:val="single"/>
          <w:lang w:val="bs-Latn-BA"/>
        </w:rPr>
        <w:t>Napomena za individualne/porodične kuće i stambene jedinice u porodičnim kućama</w:t>
      </w:r>
      <w:r w:rsidRPr="001923E7">
        <w:rPr>
          <w:rFonts w:cstheme="minorHAnsi"/>
          <w:lang w:val="bs-Latn-BA"/>
        </w:rPr>
        <w:t xml:space="preserve">: Ukoliko u ZK izvatku nije uknjižen </w:t>
      </w:r>
      <w:r w:rsidRPr="001923E7">
        <w:rPr>
          <w:rFonts w:cstheme="minorHAnsi"/>
          <w:u w:val="single"/>
          <w:lang w:val="bs-Latn-BA"/>
        </w:rPr>
        <w:t>objekat</w:t>
      </w:r>
      <w:r w:rsidRPr="001923E7">
        <w:rPr>
          <w:rFonts w:cstheme="minorHAnsi"/>
          <w:lang w:val="bs-Latn-BA"/>
        </w:rPr>
        <w:t xml:space="preserve"> koji je predmet prijave, već samo zemljište na kojem se isti nalazi, pored ZK izvatka potrebno je dostaviti i rješenje o odobrenju za građenje (</w:t>
      </w:r>
      <w:bookmarkStart w:id="59" w:name="_Hlk138762374"/>
      <w:r w:rsidRPr="001923E7">
        <w:rPr>
          <w:rFonts w:cstheme="minorHAnsi"/>
          <w:lang w:val="bs-Latn-BA"/>
        </w:rPr>
        <w:t>građevinsku dozvolu</w:t>
      </w:r>
      <w:bookmarkEnd w:id="59"/>
      <w:r w:rsidRPr="001923E7">
        <w:rPr>
          <w:rFonts w:cstheme="minorHAnsi"/>
          <w:lang w:val="bs-Latn-BA"/>
        </w:rPr>
        <w:t xml:space="preserve">) ili rješenje za korištenje objekta (upotrebnu dozvolu) - original; </w:t>
      </w:r>
    </w:p>
    <w:p w14:paraId="6047ED9D" w14:textId="33C4A3BE" w:rsidR="0041037B" w:rsidRPr="001923E7" w:rsidRDefault="0041037B" w:rsidP="004048EA">
      <w:pPr>
        <w:pStyle w:val="ListParagraph"/>
        <w:rPr>
          <w:rFonts w:eastAsia="Times New Roman" w:cstheme="minorHAnsi"/>
          <w:lang w:val="bs-Latn-BA"/>
        </w:rPr>
      </w:pPr>
      <w:r w:rsidRPr="001923E7">
        <w:rPr>
          <w:rFonts w:eastAsia="Times New Roman" w:cstheme="minorHAnsi"/>
          <w:lang w:val="bs-Latn-BA"/>
        </w:rPr>
        <w:t>Ukoliko se isključivo ZK izvatkom/Posjedovnim listom ne potvrdi da je podnosilac prijave vlasnik/suvlasnik objekta, odnosno ukoliko se vlasništvo dokazuje nekim drugim aktom (Rješenje o naslijeđivanju ili sl.) prijava će biti odbijena. Prijava će biti odbijena i u slučaju da u ZK izvatku/Posjedovnom listu nije upisan/uknjižen objekat a za isti nije dostavljena</w:t>
      </w:r>
      <w:r w:rsidR="004048EA" w:rsidRPr="001923E7">
        <w:rPr>
          <w:rFonts w:eastAsia="Times New Roman" w:cstheme="minorHAnsi"/>
          <w:lang w:val="bs-Latn-BA"/>
        </w:rPr>
        <w:t xml:space="preserve"> </w:t>
      </w:r>
      <w:r w:rsidRPr="001923E7">
        <w:rPr>
          <w:rFonts w:eastAsia="Times New Roman" w:cstheme="minorHAnsi"/>
          <w:lang w:val="bs-Latn-BA"/>
        </w:rPr>
        <w:t>građevinska ili upotrebna dozvola.</w:t>
      </w:r>
    </w:p>
    <w:p w14:paraId="027F002C" w14:textId="77777777" w:rsidR="004048EA" w:rsidRPr="001923E7" w:rsidRDefault="004048EA" w:rsidP="004048EA">
      <w:pPr>
        <w:pStyle w:val="ListParagraph"/>
        <w:rPr>
          <w:rFonts w:cstheme="minorHAnsi"/>
          <w:lang w:val="bs-Latn-BA"/>
        </w:rPr>
      </w:pPr>
    </w:p>
    <w:p w14:paraId="5057C12B" w14:textId="55719C1E" w:rsidR="004048EA" w:rsidRPr="001923E7" w:rsidRDefault="0041037B" w:rsidP="004048EA">
      <w:pPr>
        <w:pStyle w:val="ListParagraph"/>
        <w:numPr>
          <w:ilvl w:val="0"/>
          <w:numId w:val="13"/>
        </w:numPr>
        <w:rPr>
          <w:rFonts w:cstheme="minorHAnsi"/>
          <w:lang w:val="bs-Latn-BA"/>
        </w:rPr>
      </w:pPr>
      <w:r w:rsidRPr="001923E7">
        <w:rPr>
          <w:rFonts w:cstheme="minorHAnsi"/>
          <w:lang w:val="bs-Latn-BA"/>
        </w:rPr>
        <w:lastRenderedPageBreak/>
        <w:t xml:space="preserve">Uvjerenje/obavještenje o prijavljenom prebivalištu podnosioca prijave na adresi objekta koji je </w:t>
      </w:r>
      <w:r w:rsidRPr="001923E7">
        <w:rPr>
          <w:rFonts w:eastAsia="Times New Roman" w:cstheme="minorHAnsi"/>
          <w:lang w:val="bs-Latn-BA"/>
        </w:rPr>
        <w:t>predmet</w:t>
      </w:r>
      <w:r w:rsidRPr="001923E7">
        <w:rPr>
          <w:rFonts w:cstheme="minorHAnsi"/>
          <w:lang w:val="bs-Latn-BA"/>
        </w:rPr>
        <w:t xml:space="preserve"> prijave na Javni poziv (CIPS obrasci PBA-3 ili PBA-4) – izdato od strane kantonalnog ministarstva unutrašnjih poslova, </w:t>
      </w:r>
      <w:bookmarkStart w:id="60" w:name="_Hlk123046100"/>
      <w:r w:rsidRPr="001923E7">
        <w:rPr>
          <w:rFonts w:cstheme="minorHAnsi"/>
          <w:lang w:val="bs-Latn-BA"/>
        </w:rPr>
        <w:t>ne starije od 30 dana računajući od dana prijave na Javni poziv</w:t>
      </w:r>
      <w:bookmarkEnd w:id="60"/>
      <w:r w:rsidRPr="001923E7">
        <w:rPr>
          <w:rFonts w:cstheme="minorHAnsi"/>
          <w:lang w:val="bs-Latn-BA"/>
        </w:rPr>
        <w:t xml:space="preserve"> – original;</w:t>
      </w:r>
    </w:p>
    <w:p w14:paraId="662254FF" w14:textId="7792A884" w:rsidR="0041037B" w:rsidRPr="001923E7" w:rsidRDefault="0041037B" w:rsidP="004048EA">
      <w:pPr>
        <w:pStyle w:val="ListParagraph"/>
        <w:rPr>
          <w:rFonts w:cstheme="minorHAnsi"/>
          <w:lang w:val="bs-Latn-BA"/>
        </w:rPr>
      </w:pPr>
      <w:r w:rsidRPr="001923E7">
        <w:rPr>
          <w:rFonts w:eastAsia="Times New Roman" w:cstheme="minorHAnsi"/>
          <w:lang w:val="bs-Latn-BA"/>
        </w:rPr>
        <w:t>Prijave uz koje se dostave neki drugi obrasci umjesto PBA-3 ili PBA-4, smatrat će se nekompletnim i bit će odbijene.</w:t>
      </w:r>
    </w:p>
    <w:p w14:paraId="3B6965C2" w14:textId="77777777" w:rsidR="004048EA" w:rsidRPr="001923E7" w:rsidRDefault="004048EA" w:rsidP="004048EA">
      <w:pPr>
        <w:pStyle w:val="ListParagraph"/>
        <w:rPr>
          <w:rFonts w:cstheme="minorHAnsi"/>
          <w:lang w:val="bs-Latn-BA"/>
        </w:rPr>
      </w:pPr>
    </w:p>
    <w:p w14:paraId="4E23B61E" w14:textId="4E234DB8" w:rsidR="0041037B" w:rsidRPr="001923E7" w:rsidRDefault="004048EA" w:rsidP="004048EA">
      <w:pPr>
        <w:pStyle w:val="ListParagraph"/>
        <w:numPr>
          <w:ilvl w:val="0"/>
          <w:numId w:val="13"/>
        </w:numPr>
        <w:rPr>
          <w:rFonts w:cstheme="minorHAnsi"/>
          <w:lang w:val="bs-Latn-BA"/>
        </w:rPr>
      </w:pPr>
      <w:r w:rsidRPr="001923E7">
        <w:rPr>
          <w:rFonts w:cstheme="minorHAnsi"/>
          <w:lang w:val="bs-Latn-BA"/>
        </w:rPr>
        <w:t>Fotokopija v</w:t>
      </w:r>
      <w:r w:rsidR="0041037B" w:rsidRPr="001923E7">
        <w:rPr>
          <w:rFonts w:cstheme="minorHAnsi"/>
          <w:lang w:val="bs-Latn-BA"/>
        </w:rPr>
        <w:t>ažeć</w:t>
      </w:r>
      <w:r w:rsidRPr="001923E7">
        <w:rPr>
          <w:rFonts w:cstheme="minorHAnsi"/>
          <w:lang w:val="bs-Latn-BA"/>
        </w:rPr>
        <w:t>e</w:t>
      </w:r>
      <w:r w:rsidR="0041037B" w:rsidRPr="001923E7">
        <w:rPr>
          <w:rFonts w:cstheme="minorHAnsi"/>
          <w:lang w:val="bs-Latn-BA"/>
        </w:rPr>
        <w:t xml:space="preserve"> ličn</w:t>
      </w:r>
      <w:r w:rsidRPr="001923E7">
        <w:rPr>
          <w:rFonts w:cstheme="minorHAnsi"/>
          <w:lang w:val="bs-Latn-BA"/>
        </w:rPr>
        <w:t>e</w:t>
      </w:r>
      <w:r w:rsidR="0041037B" w:rsidRPr="001923E7">
        <w:rPr>
          <w:rFonts w:cstheme="minorHAnsi"/>
          <w:lang w:val="bs-Latn-BA"/>
        </w:rPr>
        <w:t xml:space="preserve"> kart</w:t>
      </w:r>
      <w:r w:rsidRPr="001923E7">
        <w:rPr>
          <w:rFonts w:cstheme="minorHAnsi"/>
          <w:lang w:val="bs-Latn-BA"/>
        </w:rPr>
        <w:t>e</w:t>
      </w:r>
      <w:r w:rsidR="0041037B" w:rsidRPr="001923E7">
        <w:rPr>
          <w:rFonts w:cstheme="minorHAnsi"/>
          <w:lang w:val="bs-Latn-BA"/>
        </w:rPr>
        <w:t>;</w:t>
      </w:r>
    </w:p>
    <w:p w14:paraId="2E4CAA05" w14:textId="77777777" w:rsidR="004048EA" w:rsidRPr="001923E7" w:rsidRDefault="004048EA" w:rsidP="004048EA">
      <w:pPr>
        <w:pStyle w:val="ListParagraph"/>
        <w:rPr>
          <w:rFonts w:cstheme="minorHAnsi"/>
          <w:lang w:val="bs-Latn-BA"/>
        </w:rPr>
      </w:pPr>
    </w:p>
    <w:p w14:paraId="4B0E83ED" w14:textId="519A7A24" w:rsidR="0041037B" w:rsidRPr="001923E7" w:rsidRDefault="0041037B" w:rsidP="004048EA">
      <w:pPr>
        <w:pStyle w:val="ListParagraph"/>
        <w:numPr>
          <w:ilvl w:val="0"/>
          <w:numId w:val="13"/>
        </w:numPr>
        <w:rPr>
          <w:rFonts w:cstheme="minorHAnsi"/>
          <w:lang w:val="bs-Latn-BA"/>
        </w:rPr>
      </w:pPr>
      <w:r w:rsidRPr="001923E7">
        <w:rPr>
          <w:rFonts w:cstheme="minorHAnsi"/>
          <w:lang w:val="bs-Latn-BA"/>
        </w:rPr>
        <w:t xml:space="preserve">Računi za uslugu snabdijevanja električnom energijom za posljednja 3 (tri) mjeseca koja prethode datumu prijave na Javni poziv (kao dokaz o stalnom boravku na adresi objekta koji je predmet prijave). </w:t>
      </w:r>
      <w:r w:rsidRPr="001923E7">
        <w:rPr>
          <w:rFonts w:cstheme="minorHAnsi"/>
          <w:u w:val="single"/>
          <w:lang w:val="bs-Latn-BA"/>
        </w:rPr>
        <w:t>Adresa mjernog mjesta na računu mora odgovarati adresi objekta koji je predmet prijave. Dostavljaju se cijeloviti računi na kojima je  jasno vidljiva ostvarena potrošnja u kWh.</w:t>
      </w:r>
      <w:r w:rsidRPr="001923E7">
        <w:rPr>
          <w:rFonts w:cstheme="minorHAnsi"/>
          <w:lang w:val="bs-Latn-BA"/>
        </w:rPr>
        <w:t xml:space="preserve"> Zbir utrošene električne energije za ta 3 (tri) mjeseca, mora iznositi minimalno 300 kWh. – original ili kopija cijelog računa;</w:t>
      </w:r>
    </w:p>
    <w:p w14:paraId="06E7EB93" w14:textId="77777777" w:rsidR="0041037B" w:rsidRPr="001923E7" w:rsidRDefault="0041037B" w:rsidP="004048EA">
      <w:pPr>
        <w:tabs>
          <w:tab w:val="left" w:pos="528"/>
        </w:tabs>
        <w:spacing w:before="120" w:line="252" w:lineRule="auto"/>
        <w:ind w:left="720"/>
        <w:rPr>
          <w:rFonts w:cstheme="minorHAnsi"/>
          <w:lang w:val="bs-Latn-BA"/>
        </w:rPr>
      </w:pPr>
      <w:r w:rsidRPr="001923E7">
        <w:rPr>
          <w:rFonts w:cstheme="minorHAnsi"/>
          <w:lang w:val="bs-Latn-BA"/>
        </w:rPr>
        <w:t xml:space="preserve">Ukoliko se adresa (naziv ulice ili kućni broj) objekta iz Uvjerenja o prebivalištu i adresa mjernog mjesta na računu za električnu energiju razlikuju, </w:t>
      </w:r>
      <w:r w:rsidRPr="001923E7">
        <w:rPr>
          <w:rFonts w:cstheme="minorHAnsi"/>
          <w:u w:val="single"/>
          <w:lang w:val="bs-Latn-BA"/>
        </w:rPr>
        <w:t>a radi se o istom objektu</w:t>
      </w:r>
      <w:r w:rsidRPr="001923E7">
        <w:rPr>
          <w:rFonts w:cstheme="minorHAnsi"/>
          <w:lang w:val="bs-Latn-BA"/>
        </w:rPr>
        <w:t>, podnosioc prijave je obavezan dostaviti izjavu pod punom materijalnom i krivičnom odgovornošću, da se radi o istom objektu, odnosno da adresa mjernog mjesta odgovara adresi iz CIPS uvjerenja, uz pojašnjenje razloga navedenog odstupanja.</w:t>
      </w:r>
    </w:p>
    <w:p w14:paraId="187758FB" w14:textId="3D41C87D" w:rsidR="0041037B" w:rsidRPr="001923E7" w:rsidRDefault="0041037B" w:rsidP="004048EA">
      <w:pPr>
        <w:tabs>
          <w:tab w:val="left" w:pos="528"/>
        </w:tabs>
        <w:spacing w:before="120" w:line="252" w:lineRule="auto"/>
        <w:ind w:left="720"/>
        <w:rPr>
          <w:rFonts w:cstheme="minorHAnsi"/>
          <w:lang w:val="bs-Latn-BA"/>
        </w:rPr>
      </w:pPr>
      <w:r w:rsidRPr="001923E7">
        <w:rPr>
          <w:rFonts w:cstheme="minorHAnsi"/>
          <w:lang w:val="bs-Latn-BA"/>
        </w:rPr>
        <w:t xml:space="preserve">Prijava za koju se adrese mjernog mjesta i prijavljenog objekta/prebivališta razlikuju a ne dostavi se navedena Izjava ovjerena kod nadležnog organa, ili prijava uz koju se umjesto cijelog računa za </w:t>
      </w:r>
      <w:r w:rsidR="006978FD" w:rsidRPr="001923E7">
        <w:rPr>
          <w:rFonts w:cstheme="minorHAnsi"/>
          <w:lang w:val="bs-Latn-BA"/>
        </w:rPr>
        <w:t>el. energiju</w:t>
      </w:r>
      <w:r w:rsidRPr="001923E7">
        <w:rPr>
          <w:rFonts w:cstheme="minorHAnsi"/>
          <w:lang w:val="bs-Latn-BA"/>
        </w:rPr>
        <w:t xml:space="preserve"> dostave samo odresci/slipovi/uplatnice, ili prijava koja ne sadrži tražene račune za </w:t>
      </w:r>
      <w:r w:rsidR="006978FD" w:rsidRPr="001923E7">
        <w:rPr>
          <w:rFonts w:cstheme="minorHAnsi"/>
          <w:lang w:val="bs-Latn-BA"/>
        </w:rPr>
        <w:t>el. energiju</w:t>
      </w:r>
      <w:r w:rsidRPr="001923E7">
        <w:rPr>
          <w:rFonts w:cstheme="minorHAnsi"/>
          <w:lang w:val="bs-Latn-BA"/>
        </w:rPr>
        <w:t xml:space="preserve"> kojima se postiže minimalna ukupna potrošnja energije, smatrat će se nekompletnom i bit će odbijena. </w:t>
      </w:r>
    </w:p>
    <w:p w14:paraId="359D5AF1" w14:textId="01924AA6" w:rsidR="0041037B" w:rsidRPr="001923E7" w:rsidRDefault="0041037B" w:rsidP="0041037B">
      <w:pPr>
        <w:numPr>
          <w:ilvl w:val="0"/>
          <w:numId w:val="13"/>
        </w:numPr>
        <w:tabs>
          <w:tab w:val="left" w:pos="528"/>
        </w:tabs>
        <w:spacing w:before="120" w:after="0" w:line="252" w:lineRule="auto"/>
        <w:rPr>
          <w:rFonts w:cstheme="minorHAnsi"/>
          <w:lang w:val="bs-Latn-BA"/>
        </w:rPr>
      </w:pPr>
      <w:r w:rsidRPr="001923E7">
        <w:rPr>
          <w:rFonts w:cstheme="minorHAnsi"/>
          <w:lang w:val="bs-Latn-BA"/>
        </w:rPr>
        <w:t xml:space="preserve">Foto-dokumentacija vanjskog izgleda objekta koji je predmet prijave na Javni poziv, s cjelovitim prikazom svih fasadnih površina/strana objekta.  Za individualne porodične kuće i stambene jedinice u individualnim kućama dostaviti minimalno 4 (četiri) fotografije, gdje svaka fotografija prikazuje cjelovito jednu stranu/fasadu objekta,  s kojih će biti cjelovito vidljive sve strane objekta i spratnost objekta. Za stambene jedinice u zgradama kolektivnog stanovanja: dostaviti adekvatan broj prikaza shodno </w:t>
      </w:r>
      <w:r w:rsidR="006978FD" w:rsidRPr="001923E7">
        <w:rPr>
          <w:rFonts w:cstheme="minorHAnsi"/>
          <w:lang w:val="bs-Latn-BA"/>
        </w:rPr>
        <w:t>orijentaciji</w:t>
      </w:r>
      <w:r w:rsidRPr="001923E7">
        <w:rPr>
          <w:rFonts w:cstheme="minorHAnsi"/>
          <w:lang w:val="bs-Latn-BA"/>
        </w:rPr>
        <w:t xml:space="preserve"> stambene jedinice  i sa jasno obilježenom stambenom jedinicom koja je predmet prijave. Fotografije trebaju biti napravljene pod dnevnim svjetlom i u boji. – Potrebno dostaviti uz prijavu bez obzira na mjeru za koju se podnosi prijava;</w:t>
      </w:r>
    </w:p>
    <w:p w14:paraId="70B6AD82" w14:textId="77777777" w:rsidR="0041037B" w:rsidRPr="001923E7" w:rsidRDefault="0041037B" w:rsidP="004048EA">
      <w:pPr>
        <w:tabs>
          <w:tab w:val="left" w:pos="528"/>
        </w:tabs>
        <w:spacing w:before="120" w:line="252" w:lineRule="auto"/>
        <w:ind w:left="720"/>
        <w:rPr>
          <w:rFonts w:cstheme="minorHAnsi"/>
          <w:lang w:val="bs-Latn-BA"/>
        </w:rPr>
      </w:pPr>
      <w:r w:rsidRPr="001923E7">
        <w:rPr>
          <w:rFonts w:cstheme="minorHAnsi"/>
          <w:lang w:val="bs-Latn-BA"/>
        </w:rPr>
        <w:t>Prijava uz koju se dostavljaju fotografije na kojima nije dat cjelovit prikaz objekta ili se dostavljaju samo fotografije djelomičnih prikaza, ili nije obilježena stambena jedinica, smatrat će se nekompletnom i bit će odbijena.</w:t>
      </w:r>
    </w:p>
    <w:p w14:paraId="2B2B4BE3" w14:textId="020007F6" w:rsidR="0041037B" w:rsidRPr="001923E7" w:rsidRDefault="0041037B" w:rsidP="0041037B">
      <w:pPr>
        <w:numPr>
          <w:ilvl w:val="0"/>
          <w:numId w:val="13"/>
        </w:numPr>
        <w:tabs>
          <w:tab w:val="left" w:pos="528"/>
        </w:tabs>
        <w:spacing w:before="120" w:after="0" w:line="252" w:lineRule="auto"/>
        <w:rPr>
          <w:rFonts w:cstheme="minorHAnsi"/>
          <w:lang w:val="bs-Latn-BA"/>
        </w:rPr>
      </w:pPr>
      <w:r w:rsidRPr="001923E7">
        <w:rPr>
          <w:rFonts w:cstheme="minorHAnsi"/>
          <w:lang w:val="bs-Latn-BA"/>
        </w:rPr>
        <w:t xml:space="preserve">Foto-dokumentacija postojeće vanjske stolarije i bravarije na objektu (svih fasadnih otvora) – dostavljaju se fotografije vanjskog cjelovitog prikaza objekta </w:t>
      </w:r>
      <w:r w:rsidRPr="001923E7">
        <w:rPr>
          <w:rFonts w:cstheme="minorHAnsi"/>
          <w:u w:val="single"/>
          <w:lang w:val="bs-Latn-BA"/>
        </w:rPr>
        <w:t>na kojima su prema pozicijama iz predračuna vidljive i obilježene sve pozicije koju su predmet prijave</w:t>
      </w:r>
      <w:r w:rsidRPr="001923E7">
        <w:rPr>
          <w:rFonts w:cstheme="minorHAnsi"/>
          <w:lang w:val="bs-Latn-BA"/>
        </w:rPr>
        <w:t xml:space="preserve">. Pored vanjskog prikaza, svaki otvor koji je predmet prijave potrebno je fotografisati i sa unutrašnje strane. Ukoliko se neki otvori na objektu ne mijenjaju (jer su već </w:t>
      </w:r>
      <w:r w:rsidR="00C0135E" w:rsidRPr="001923E7">
        <w:rPr>
          <w:rFonts w:cstheme="minorHAnsi"/>
          <w:lang w:val="bs-Latn-BA"/>
        </w:rPr>
        <w:t>zamijenjeni</w:t>
      </w:r>
      <w:r w:rsidRPr="001923E7">
        <w:rPr>
          <w:rFonts w:cstheme="minorHAnsi"/>
          <w:lang w:val="bs-Latn-BA"/>
        </w:rPr>
        <w:t xml:space="preserve"> i u skladu su sa minimalnim tehničkim uslovima) ili se prilikom zamijene planira značajnije promijeniti dimenzija otvora, o istom je  potrebno dati napomenu odnosno obrazloženje. - Potrebno dostaviti u slučaju kada se podnosi prijava za mjeru zamjene vanjske stolarije/bravarije.</w:t>
      </w:r>
    </w:p>
    <w:p w14:paraId="370B2074" w14:textId="77777777" w:rsidR="0041037B" w:rsidRPr="001923E7" w:rsidRDefault="0041037B" w:rsidP="004048EA">
      <w:pPr>
        <w:tabs>
          <w:tab w:val="left" w:pos="528"/>
        </w:tabs>
        <w:spacing w:before="120" w:line="252" w:lineRule="auto"/>
        <w:ind w:left="720"/>
        <w:rPr>
          <w:rFonts w:cstheme="minorHAnsi"/>
          <w:lang w:val="bs-Latn-BA"/>
        </w:rPr>
      </w:pPr>
      <w:r w:rsidRPr="001923E7">
        <w:rPr>
          <w:rFonts w:cstheme="minorHAnsi"/>
          <w:lang w:val="bs-Latn-BA"/>
        </w:rPr>
        <w:lastRenderedPageBreak/>
        <w:t>Prijava uz koju se ne dostave fotografije kojima se nedvojbeno potvrđuje da je riječ o cjelovitoj zamjeni sve stolarije koja pripada prijavljenom objektu, ili se dostavljaju fotografije na kojima nisu vidljivi svi otvori uz naznaku onih koji su predmet zamjene, ili ne bude dato prihvatljivo pojašnjenje o razlogu za nemijenjanje pojedinog otvora, smatrat će se nekompletnom i bit će odbijena.</w:t>
      </w:r>
    </w:p>
    <w:p w14:paraId="40E8C594" w14:textId="77777777" w:rsidR="0041037B" w:rsidRPr="001923E7" w:rsidRDefault="0041037B" w:rsidP="0041037B">
      <w:pPr>
        <w:numPr>
          <w:ilvl w:val="0"/>
          <w:numId w:val="13"/>
        </w:numPr>
        <w:tabs>
          <w:tab w:val="left" w:pos="528"/>
        </w:tabs>
        <w:spacing w:before="120" w:after="0" w:line="252" w:lineRule="auto"/>
        <w:rPr>
          <w:rFonts w:cstheme="minorHAnsi"/>
          <w:lang w:val="bs-Latn-BA"/>
        </w:rPr>
      </w:pPr>
      <w:r w:rsidRPr="001923E7">
        <w:rPr>
          <w:rFonts w:cstheme="minorHAnsi"/>
          <w:lang w:val="bs-Latn-BA"/>
        </w:rPr>
        <w:t xml:space="preserve">Foto-dokumentacija postojeće opreme/tehničkih sistema (postojeći kotlovi/peći/sistemi grijanja i sl.) - Dostavlja se fotografija postojećeg izvora toplote i postojećeg razvoda grijanja (ukoliko postoji). U slučaju instalacije toplotne pumpe pored navedenog potrebno je dostaviti i fotografiju vanjskog izgleda objekta </w:t>
      </w:r>
      <w:r w:rsidRPr="001923E7">
        <w:rPr>
          <w:rFonts w:cstheme="minorHAnsi"/>
          <w:u w:val="single"/>
          <w:lang w:val="bs-Latn-BA"/>
        </w:rPr>
        <w:t>sa obilježenim mjestom gdje se planira postaviti toplotna pumpa.</w:t>
      </w:r>
      <w:r w:rsidRPr="001923E7">
        <w:rPr>
          <w:rFonts w:cstheme="minorHAnsi"/>
          <w:lang w:val="bs-Latn-BA"/>
        </w:rPr>
        <w:t xml:space="preserve">  – Potrebno dostaviti u slučaju kada se podnosi prijava za mjeru zamjene sistema grijanja;</w:t>
      </w:r>
    </w:p>
    <w:p w14:paraId="3CF08486" w14:textId="77777777" w:rsidR="0041037B" w:rsidRPr="001923E7" w:rsidRDefault="0041037B" w:rsidP="004048EA">
      <w:pPr>
        <w:tabs>
          <w:tab w:val="left" w:pos="528"/>
        </w:tabs>
        <w:spacing w:before="120" w:line="252" w:lineRule="auto"/>
        <w:ind w:left="720"/>
        <w:rPr>
          <w:rFonts w:cstheme="minorHAnsi"/>
          <w:lang w:val="bs-Latn-BA"/>
        </w:rPr>
      </w:pPr>
      <w:r w:rsidRPr="001923E7">
        <w:rPr>
          <w:rFonts w:cstheme="minorHAnsi"/>
          <w:lang w:val="bs-Latn-BA"/>
        </w:rPr>
        <w:t>Ukoliko je kroz prijavu navedeno da u objektu ne postoji unutrašnji razvod sistema grijanja (odabran tip grijanja u objektu: lokalni izvori toplote), a razvod grijanja nije obuhvaćen predračunom uz toplotnu pumpu ili kotao na pelet, potrebno je dati pojašnjenje o načinu rješavanja funkcionalnosti novog izvora toplote.</w:t>
      </w:r>
    </w:p>
    <w:p w14:paraId="7218E6A3" w14:textId="5BE42026" w:rsidR="0041037B" w:rsidRPr="001923E7" w:rsidRDefault="0041037B" w:rsidP="0041037B">
      <w:pPr>
        <w:numPr>
          <w:ilvl w:val="0"/>
          <w:numId w:val="13"/>
        </w:numPr>
        <w:tabs>
          <w:tab w:val="left" w:pos="528"/>
        </w:tabs>
        <w:spacing w:before="120" w:after="0" w:line="252" w:lineRule="auto"/>
        <w:rPr>
          <w:rFonts w:cstheme="minorHAnsi"/>
          <w:spacing w:val="-4"/>
          <w:lang w:val="bs-Latn-BA"/>
        </w:rPr>
      </w:pPr>
      <w:r w:rsidRPr="001923E7">
        <w:rPr>
          <w:rFonts w:cstheme="minorHAnsi"/>
          <w:lang w:val="bs-Latn-BA"/>
        </w:rPr>
        <w:t xml:space="preserve">Predračun sa detaljnim predmjerom </w:t>
      </w:r>
      <w:r w:rsidRPr="001923E7">
        <w:rPr>
          <w:rFonts w:cstheme="minorHAnsi"/>
          <w:u w:val="single"/>
          <w:lang w:val="bs-Latn-BA"/>
        </w:rPr>
        <w:t>opreme i radova</w:t>
      </w:r>
      <w:r w:rsidRPr="001923E7">
        <w:rPr>
          <w:rFonts w:cstheme="minorHAnsi"/>
          <w:lang w:val="bs-Latn-BA"/>
        </w:rPr>
        <w:t xml:space="preserve"> sa jasno naznačenim količinama, jediničnim i ukupnim cijenama, kao i specifikacijom materijala/opreme i radova kojom se svjedoči ispunjavanje tehničkih uslova </w:t>
      </w:r>
      <w:r w:rsidR="00D22539" w:rsidRPr="001923E7">
        <w:rPr>
          <w:rFonts w:ascii="Calibri" w:eastAsia="Garamond" w:hAnsi="Calibri" w:cs="Calibri"/>
          <w:lang w:val="bs-Latn-BA"/>
        </w:rPr>
        <w:t xml:space="preserve">datim u </w:t>
      </w:r>
      <w:r w:rsidR="00651A8C" w:rsidRPr="001923E7">
        <w:rPr>
          <w:rFonts w:ascii="Calibri" w:eastAsia="Garamond" w:hAnsi="Calibri" w:cs="Calibri"/>
          <w:b/>
          <w:bCs/>
          <w:lang w:val="bs-Latn-BA"/>
        </w:rPr>
        <w:fldChar w:fldCharType="begin"/>
      </w:r>
      <w:r w:rsidR="00651A8C" w:rsidRPr="001923E7">
        <w:rPr>
          <w:rFonts w:ascii="Calibri" w:eastAsia="Garamond" w:hAnsi="Calibri" w:cs="Calibri"/>
          <w:b/>
          <w:bCs/>
          <w:lang w:val="bs-Latn-BA"/>
        </w:rPr>
        <w:instrText xml:space="preserve"> REF _Ref182781278 \h  \* MERGEFORMAT </w:instrText>
      </w:r>
      <w:r w:rsidR="00651A8C" w:rsidRPr="001923E7">
        <w:rPr>
          <w:rFonts w:ascii="Calibri" w:eastAsia="Garamond" w:hAnsi="Calibri" w:cs="Calibri"/>
          <w:b/>
          <w:bCs/>
          <w:lang w:val="bs-Latn-BA"/>
        </w:rPr>
      </w:r>
      <w:r w:rsidR="00651A8C" w:rsidRPr="001923E7">
        <w:rPr>
          <w:rFonts w:ascii="Calibri" w:eastAsia="Garamond" w:hAnsi="Calibri" w:cs="Calibri"/>
          <w:b/>
          <w:bCs/>
          <w:lang w:val="bs-Latn-BA"/>
        </w:rPr>
        <w:fldChar w:fldCharType="separate"/>
      </w:r>
      <w:r w:rsidR="00651A8C" w:rsidRPr="001923E7">
        <w:rPr>
          <w:b/>
          <w:bCs/>
          <w:lang w:val="bs-Latn-BA"/>
        </w:rPr>
        <w:t xml:space="preserve">Tabeli </w:t>
      </w:r>
      <w:r w:rsidR="00651A8C" w:rsidRPr="001923E7">
        <w:rPr>
          <w:b/>
          <w:bCs/>
          <w:noProof/>
          <w:lang w:val="bs-Latn-BA"/>
        </w:rPr>
        <w:t>7</w:t>
      </w:r>
      <w:r w:rsidR="00651A8C" w:rsidRPr="001923E7">
        <w:rPr>
          <w:rFonts w:ascii="Calibri" w:eastAsia="Garamond" w:hAnsi="Calibri" w:cs="Calibri"/>
          <w:b/>
          <w:bCs/>
          <w:lang w:val="bs-Latn-BA"/>
        </w:rPr>
        <w:fldChar w:fldCharType="end"/>
      </w:r>
      <w:r w:rsidR="00651A8C" w:rsidRPr="001923E7">
        <w:rPr>
          <w:rFonts w:ascii="Calibri" w:eastAsia="Garamond" w:hAnsi="Calibri" w:cs="Calibri"/>
          <w:lang w:val="bs-Latn-BA"/>
        </w:rPr>
        <w:t xml:space="preserve"> </w:t>
      </w:r>
      <w:r w:rsidR="00D22539" w:rsidRPr="001923E7">
        <w:rPr>
          <w:rFonts w:ascii="Calibri" w:eastAsia="Garamond" w:hAnsi="Calibri" w:cs="Calibri"/>
          <w:lang w:val="bs-Latn-BA"/>
        </w:rPr>
        <w:t>ovog dokumenta</w:t>
      </w:r>
      <w:r w:rsidRPr="001923E7">
        <w:rPr>
          <w:rFonts w:cstheme="minorHAnsi"/>
          <w:spacing w:val="-4"/>
          <w:lang w:val="bs-Latn-BA"/>
        </w:rPr>
        <w:t xml:space="preserve">. </w:t>
      </w:r>
      <w:r w:rsidRPr="001923E7">
        <w:rPr>
          <w:rFonts w:cstheme="minorHAnsi"/>
          <w:spacing w:val="-4"/>
          <w:u w:val="single"/>
          <w:lang w:val="bs-Latn-BA"/>
        </w:rPr>
        <w:t>Predračun mora biti izdat (datiran, potpisan i ovjeren</w:t>
      </w:r>
      <w:r w:rsidR="00B26B9A" w:rsidRPr="001923E7">
        <w:rPr>
          <w:rFonts w:cstheme="minorHAnsi"/>
          <w:spacing w:val="-4"/>
          <w:u w:val="single"/>
          <w:lang w:val="bs-Latn-BA"/>
        </w:rPr>
        <w:t>/opečaćen</w:t>
      </w:r>
      <w:r w:rsidRPr="001923E7">
        <w:rPr>
          <w:rFonts w:cstheme="minorHAnsi"/>
          <w:spacing w:val="-4"/>
          <w:u w:val="single"/>
          <w:lang w:val="bs-Latn-BA"/>
        </w:rPr>
        <w:t xml:space="preserve">) od strane registrovanog lica (firme ili obrta) </w:t>
      </w:r>
      <w:r w:rsidR="002B534D" w:rsidRPr="001923E7">
        <w:rPr>
          <w:rFonts w:cstheme="minorHAnsi"/>
          <w:spacing w:val="-4"/>
          <w:u w:val="single"/>
          <w:lang w:val="bs-Latn-BA"/>
        </w:rPr>
        <w:t>koji se nalazi na listi podobnih izvođača odobrene od strane PIT-a</w:t>
      </w:r>
      <w:r w:rsidR="00103E86" w:rsidRPr="001923E7">
        <w:rPr>
          <w:rFonts w:cstheme="minorHAnsi"/>
          <w:spacing w:val="-4"/>
          <w:u w:val="single"/>
          <w:lang w:val="bs-Latn-BA"/>
        </w:rPr>
        <w:t xml:space="preserve"> za </w:t>
      </w:r>
      <w:r w:rsidR="00F17B06" w:rsidRPr="001923E7">
        <w:rPr>
          <w:rFonts w:cstheme="minorHAnsi"/>
          <w:spacing w:val="-4"/>
          <w:u w:val="single"/>
          <w:lang w:val="bs-Latn-BA"/>
        </w:rPr>
        <w:t>ugradnju</w:t>
      </w:r>
      <w:r w:rsidRPr="001923E7">
        <w:rPr>
          <w:rFonts w:cstheme="minorHAnsi"/>
          <w:spacing w:val="-4"/>
          <w:u w:val="single"/>
          <w:lang w:val="bs-Latn-BA"/>
        </w:rPr>
        <w:t xml:space="preserve"> opreme i/ili izvođenjem predmetnih radova i koje može izdati fiskalni račun</w:t>
      </w:r>
      <w:r w:rsidRPr="001923E7">
        <w:rPr>
          <w:rFonts w:cstheme="minorHAnsi"/>
          <w:spacing w:val="-4"/>
          <w:lang w:val="bs-Latn-BA"/>
        </w:rPr>
        <w:t>, ne stariji od 30 dana od dana prijave na Javni poziv – original.</w:t>
      </w:r>
    </w:p>
    <w:p w14:paraId="15F6585D" w14:textId="77777777" w:rsidR="0041037B" w:rsidRPr="001923E7" w:rsidRDefault="0041037B" w:rsidP="00651A8C">
      <w:pPr>
        <w:tabs>
          <w:tab w:val="left" w:pos="528"/>
        </w:tabs>
        <w:spacing w:before="120" w:line="252" w:lineRule="auto"/>
        <w:ind w:left="720"/>
        <w:rPr>
          <w:rFonts w:cstheme="minorHAnsi"/>
          <w:spacing w:val="-4"/>
          <w:lang w:val="bs-Latn-BA"/>
        </w:rPr>
      </w:pPr>
      <w:r w:rsidRPr="001923E7">
        <w:rPr>
          <w:rFonts w:cstheme="minorHAnsi"/>
          <w:spacing w:val="-4"/>
          <w:lang w:val="bs-Latn-BA"/>
        </w:rPr>
        <w:t>Napomena: ukoliko se prijava podnosi za više od jedne mjere, potrebno je obezbijediti posebne predračune/račune za svaku pojedinu mjeru!</w:t>
      </w:r>
    </w:p>
    <w:bookmarkEnd w:id="58"/>
    <w:p w14:paraId="50F9C855" w14:textId="7577FF43" w:rsidR="00B437DA" w:rsidRPr="001923E7" w:rsidRDefault="000831C4" w:rsidP="00E20775">
      <w:pPr>
        <w:pStyle w:val="ListParagraph"/>
        <w:numPr>
          <w:ilvl w:val="0"/>
          <w:numId w:val="13"/>
        </w:numPr>
        <w:rPr>
          <w:lang w:val="bs-Latn-BA"/>
        </w:rPr>
      </w:pPr>
      <w:r w:rsidRPr="001923E7">
        <w:rPr>
          <w:lang w:val="bs-Latn-BA"/>
        </w:rPr>
        <w:t>U slučaju prijave za mjeru</w:t>
      </w:r>
      <w:r w:rsidR="00222D2D" w:rsidRPr="001923E7">
        <w:rPr>
          <w:lang w:val="bs-Latn-BA"/>
        </w:rPr>
        <w:t xml:space="preserve"> „</w:t>
      </w:r>
      <w:r w:rsidRPr="001923E7">
        <w:rPr>
          <w:lang w:val="bs-Latn-BA"/>
        </w:rPr>
        <w:t>Nabavka i ugradnja toplotne pumpe (zrak-voda)</w:t>
      </w:r>
      <w:r w:rsidR="00222D2D" w:rsidRPr="001923E7">
        <w:rPr>
          <w:lang w:val="bs-Latn-BA"/>
        </w:rPr>
        <w:t>“</w:t>
      </w:r>
      <w:r w:rsidRPr="001923E7">
        <w:rPr>
          <w:lang w:val="bs-Latn-BA"/>
        </w:rPr>
        <w:t xml:space="preserve"> </w:t>
      </w:r>
      <w:r w:rsidR="00222BCD" w:rsidRPr="001923E7">
        <w:rPr>
          <w:lang w:val="bs-Latn-BA"/>
        </w:rPr>
        <w:t>na predmetnom objektu</w:t>
      </w:r>
      <w:r w:rsidR="00B437DA" w:rsidRPr="001923E7">
        <w:rPr>
          <w:lang w:val="bs-Latn-BA"/>
        </w:rPr>
        <w:t>,</w:t>
      </w:r>
      <w:r w:rsidR="00222BCD" w:rsidRPr="001923E7">
        <w:rPr>
          <w:lang w:val="bs-Latn-BA"/>
        </w:rPr>
        <w:t xml:space="preserve"> koj</w:t>
      </w:r>
      <w:r w:rsidR="000A497E" w:rsidRPr="001923E7">
        <w:rPr>
          <w:lang w:val="bs-Latn-BA"/>
        </w:rPr>
        <w:t>i</w:t>
      </w:r>
      <w:r w:rsidR="00222BCD" w:rsidRPr="001923E7">
        <w:rPr>
          <w:lang w:val="bs-Latn-BA"/>
        </w:rPr>
        <w:t xml:space="preserve"> je predmet prijave</w:t>
      </w:r>
      <w:r w:rsidR="00B437DA" w:rsidRPr="001923E7">
        <w:rPr>
          <w:lang w:val="bs-Latn-BA"/>
        </w:rPr>
        <w:t>:</w:t>
      </w:r>
    </w:p>
    <w:p w14:paraId="1AC92AB6" w14:textId="17889FD5" w:rsidR="00222BCD" w:rsidRPr="001923E7" w:rsidRDefault="000A497E" w:rsidP="00B437DA">
      <w:pPr>
        <w:pStyle w:val="ListParagraph"/>
        <w:numPr>
          <w:ilvl w:val="1"/>
          <w:numId w:val="13"/>
        </w:numPr>
        <w:rPr>
          <w:lang w:val="bs-Latn-BA"/>
        </w:rPr>
      </w:pPr>
      <w:r w:rsidRPr="001923E7">
        <w:rPr>
          <w:lang w:val="bs-Latn-BA"/>
        </w:rPr>
        <w:t xml:space="preserve">moraju </w:t>
      </w:r>
      <w:r w:rsidR="00222BCD" w:rsidRPr="001923E7">
        <w:rPr>
          <w:lang w:val="bs-Latn-BA"/>
        </w:rPr>
        <w:t xml:space="preserve">već </w:t>
      </w:r>
      <w:r w:rsidRPr="001923E7">
        <w:rPr>
          <w:lang w:val="bs-Latn-BA"/>
        </w:rPr>
        <w:t xml:space="preserve">biti </w:t>
      </w:r>
      <w:r w:rsidR="00222BCD" w:rsidRPr="001923E7">
        <w:rPr>
          <w:lang w:val="bs-Latn-BA"/>
        </w:rPr>
        <w:t>provedene mjere energijske efikasnosti na vanjskom omotaču</w:t>
      </w:r>
      <w:r w:rsidRPr="001923E7">
        <w:rPr>
          <w:lang w:val="bs-Latn-BA"/>
        </w:rPr>
        <w:t xml:space="preserve">, odnosno da građevni elementi vanjske ovojnice zadovoljavaju </w:t>
      </w:r>
      <w:r w:rsidR="00222D2D" w:rsidRPr="001923E7">
        <w:rPr>
          <w:lang w:val="bs-Latn-BA"/>
        </w:rPr>
        <w:t xml:space="preserve">zahtjeve iz </w:t>
      </w:r>
      <w:r w:rsidRPr="001923E7">
        <w:rPr>
          <w:lang w:val="bs-Latn-BA"/>
        </w:rPr>
        <w:t>Pravilnik</w:t>
      </w:r>
      <w:r w:rsidR="00222D2D" w:rsidRPr="001923E7">
        <w:rPr>
          <w:lang w:val="bs-Latn-BA"/>
        </w:rPr>
        <w:t>a</w:t>
      </w:r>
      <w:r w:rsidRPr="001923E7">
        <w:rPr>
          <w:lang w:val="bs-Latn-BA"/>
        </w:rPr>
        <w:t xml:space="preserve"> o minimalnim zahtjevima za energetske karakteristike zgrada („Sl. novine Federacije BiH“, br. 81/19, 85/19)</w:t>
      </w:r>
    </w:p>
    <w:p w14:paraId="26DF6B94" w14:textId="77777777" w:rsidR="00C356C1" w:rsidRPr="001923E7" w:rsidRDefault="00B437DA" w:rsidP="00C356C1">
      <w:pPr>
        <w:pStyle w:val="ListParagraph"/>
        <w:numPr>
          <w:ilvl w:val="1"/>
          <w:numId w:val="13"/>
        </w:numPr>
        <w:rPr>
          <w:lang w:val="bs-Latn-BA"/>
        </w:rPr>
      </w:pPr>
      <w:r w:rsidRPr="001923E7">
        <w:rPr>
          <w:lang w:val="bs-Latn-BA"/>
        </w:rPr>
        <w:t xml:space="preserve">Ukoliko građevni elementi vanjske ovojnice ne zadovoljavaju zahtjeve iz Pravilnika, onda je potrebno prijaviti i </w:t>
      </w:r>
      <w:r w:rsidR="00C356C1" w:rsidRPr="001923E7">
        <w:rPr>
          <w:lang w:val="bs-Latn-BA"/>
        </w:rPr>
        <w:t>mjere EE na vanjskoj ovojnici koje će se utvrditi provođenjem energijskog audita.</w:t>
      </w:r>
    </w:p>
    <w:p w14:paraId="3BD3919C" w14:textId="6AEAFA48" w:rsidR="000831C4" w:rsidRPr="001923E7" w:rsidRDefault="00C356C1" w:rsidP="00C356C1">
      <w:pPr>
        <w:pStyle w:val="ListParagraph"/>
        <w:numPr>
          <w:ilvl w:val="1"/>
          <w:numId w:val="13"/>
        </w:numPr>
        <w:rPr>
          <w:lang w:val="bs-Latn-BA"/>
        </w:rPr>
      </w:pPr>
      <w:r w:rsidRPr="001923E7">
        <w:rPr>
          <w:lang w:val="bs-Latn-BA"/>
        </w:rPr>
        <w:t xml:space="preserve">Aplikant </w:t>
      </w:r>
      <w:r w:rsidR="000831C4" w:rsidRPr="001923E7">
        <w:rPr>
          <w:lang w:val="bs-Latn-BA"/>
        </w:rPr>
        <w:t>mora se dostaviti projekt ugradnje toplotne pumpe zrak-voda</w:t>
      </w:r>
      <w:r w:rsidR="00B354CC" w:rsidRPr="001923E7">
        <w:rPr>
          <w:lang w:val="bs-Latn-BA"/>
        </w:rPr>
        <w:t xml:space="preserve"> zajedno sa prijavom.</w:t>
      </w:r>
      <w:r w:rsidR="000831C4" w:rsidRPr="001923E7">
        <w:rPr>
          <w:lang w:val="bs-Latn-BA"/>
        </w:rPr>
        <w:t xml:space="preserve"> </w:t>
      </w:r>
      <w:r w:rsidR="00B354CC" w:rsidRPr="001923E7">
        <w:rPr>
          <w:lang w:val="bs-Latn-BA"/>
        </w:rPr>
        <w:t>P</w:t>
      </w:r>
      <w:r w:rsidR="000831C4" w:rsidRPr="001923E7">
        <w:rPr>
          <w:lang w:val="bs-Latn-BA"/>
        </w:rPr>
        <w:t>rojekt ugradnje toplotne pumpe voda-zrak izrađuje se tek onda kada aplikacija domaćinstva/korisnika/aplikanta bude odobrena od strane PIT-a koji za te potrebe raspisuje javni poziv za angažovanje firme</w:t>
      </w:r>
      <w:r w:rsidR="005857C5" w:rsidRPr="001923E7">
        <w:rPr>
          <w:lang w:val="bs-Latn-BA"/>
        </w:rPr>
        <w:t>/i</w:t>
      </w:r>
      <w:r w:rsidR="000831C4" w:rsidRPr="001923E7">
        <w:rPr>
          <w:lang w:val="bs-Latn-BA"/>
        </w:rPr>
        <w:t xml:space="preserve"> koja</w:t>
      </w:r>
      <w:r w:rsidR="005857C5" w:rsidRPr="001923E7">
        <w:rPr>
          <w:lang w:val="bs-Latn-BA"/>
        </w:rPr>
        <w:t>/e</w:t>
      </w:r>
      <w:r w:rsidR="000831C4" w:rsidRPr="001923E7">
        <w:rPr>
          <w:lang w:val="bs-Latn-BA"/>
        </w:rPr>
        <w:t xml:space="preserve"> će izraditi traženu projektnu dokumentaciju</w:t>
      </w:r>
      <w:r w:rsidR="005D21D3" w:rsidRPr="001923E7">
        <w:rPr>
          <w:lang w:val="bs-Latn-BA"/>
        </w:rPr>
        <w:t>.</w:t>
      </w:r>
    </w:p>
    <w:p w14:paraId="6CE250F0" w14:textId="29FBF9E3" w:rsidR="004518A2" w:rsidRPr="001923E7" w:rsidRDefault="00735A64" w:rsidP="00E11BBF">
      <w:pPr>
        <w:rPr>
          <w:lang w:val="bs-Latn-BA"/>
        </w:rPr>
      </w:pPr>
      <w:r w:rsidRPr="001923E7">
        <w:rPr>
          <w:lang w:val="bs-Latn-BA"/>
        </w:rPr>
        <w:t>Predloženi k</w:t>
      </w:r>
      <w:r w:rsidR="004518A2" w:rsidRPr="001923E7">
        <w:rPr>
          <w:lang w:val="bs-Latn-BA"/>
        </w:rPr>
        <w:t>riteriji prihvatljivosti mogu se vremenom mijenjati</w:t>
      </w:r>
      <w:r w:rsidR="00EC50C8" w:rsidRPr="001923E7">
        <w:rPr>
          <w:lang w:val="bs-Latn-BA"/>
        </w:rPr>
        <w:t xml:space="preserve"> i prilagoditi</w:t>
      </w:r>
      <w:r w:rsidR="004518A2" w:rsidRPr="001923E7">
        <w:rPr>
          <w:lang w:val="bs-Latn-BA"/>
        </w:rPr>
        <w:t>, a u skladu s razvojem i provedbom odgovarajućih propisa u Federaciji BIH</w:t>
      </w:r>
      <w:r w:rsidRPr="001923E7">
        <w:rPr>
          <w:lang w:val="bs-Latn-BA"/>
        </w:rPr>
        <w:t xml:space="preserve"> i </w:t>
      </w:r>
      <w:r w:rsidR="00EC50C8" w:rsidRPr="001923E7">
        <w:rPr>
          <w:lang w:val="bs-Latn-BA"/>
        </w:rPr>
        <w:t>određenim specifičnostima kantona</w:t>
      </w:r>
      <w:r w:rsidR="004518A2" w:rsidRPr="001923E7">
        <w:rPr>
          <w:lang w:val="bs-Latn-BA"/>
        </w:rPr>
        <w:t>. S tim u vezi će se blagovremeno izvršiti revizija kriterija u</w:t>
      </w:r>
      <w:r w:rsidR="005713FA" w:rsidRPr="001923E7">
        <w:rPr>
          <w:lang w:val="bs-Latn-BA"/>
        </w:rPr>
        <w:t xml:space="preserve"> javnim</w:t>
      </w:r>
      <w:r w:rsidR="004518A2" w:rsidRPr="001923E7">
        <w:rPr>
          <w:lang w:val="bs-Latn-BA"/>
        </w:rPr>
        <w:t xml:space="preserve"> pozivima od strane </w:t>
      </w:r>
      <w:r w:rsidR="00344E79" w:rsidRPr="001923E7">
        <w:rPr>
          <w:lang w:val="bs-Latn-BA"/>
        </w:rPr>
        <w:t>PIT-a za implementaciju komponente 2.</w:t>
      </w:r>
      <w:r w:rsidR="004518A2" w:rsidRPr="001923E7">
        <w:rPr>
          <w:lang w:val="bs-Latn-BA"/>
        </w:rPr>
        <w:t xml:space="preserve"> </w:t>
      </w:r>
    </w:p>
    <w:p w14:paraId="74F82805" w14:textId="43EF35B7" w:rsidR="008A36C5" w:rsidRPr="001923E7" w:rsidRDefault="008C0123" w:rsidP="00F557BB">
      <w:pPr>
        <w:pStyle w:val="Heading3"/>
        <w:rPr>
          <w:lang w:val="bs-Latn-BA"/>
        </w:rPr>
      </w:pPr>
      <w:bookmarkStart w:id="61" w:name="_Toc182845643"/>
      <w:bookmarkStart w:id="62" w:name="_Toc190367922"/>
      <w:r w:rsidRPr="001923E7">
        <w:rPr>
          <w:lang w:val="bs-Latn-BA"/>
        </w:rPr>
        <w:lastRenderedPageBreak/>
        <w:t>Tehnički kriteriji</w:t>
      </w:r>
      <w:bookmarkEnd w:id="61"/>
      <w:bookmarkEnd w:id="62"/>
      <w:r w:rsidRPr="001923E7">
        <w:rPr>
          <w:lang w:val="bs-Latn-BA"/>
        </w:rPr>
        <w:t xml:space="preserve"> </w:t>
      </w:r>
    </w:p>
    <w:p w14:paraId="6792E9BB" w14:textId="48288DAB" w:rsidR="0050137E" w:rsidRPr="001923E7" w:rsidRDefault="0050137E" w:rsidP="0050137E">
      <w:pPr>
        <w:rPr>
          <w:lang w:val="bs-Latn-BA"/>
        </w:rPr>
      </w:pPr>
      <w:r w:rsidRPr="001923E7">
        <w:rPr>
          <w:lang w:val="bs-Latn-BA"/>
        </w:rPr>
        <w:t xml:space="preserve">Projekti poboljšanja energetske efikasnosti </w:t>
      </w:r>
      <w:r w:rsidR="00F44F41" w:rsidRPr="001923E7">
        <w:rPr>
          <w:lang w:val="bs-Latn-BA"/>
        </w:rPr>
        <w:t xml:space="preserve">prihvatljivi za </w:t>
      </w:r>
      <w:r w:rsidR="005713FA" w:rsidRPr="001923E7">
        <w:rPr>
          <w:lang w:val="bs-Latn-BA"/>
        </w:rPr>
        <w:t>dodjelu bespovratnih sredstava</w:t>
      </w:r>
      <w:r w:rsidR="00F44F41" w:rsidRPr="001923E7">
        <w:rPr>
          <w:lang w:val="bs-Latn-BA"/>
        </w:rPr>
        <w:t xml:space="preserve"> kroz komponentu 2 projekta </w:t>
      </w:r>
      <w:r w:rsidRPr="001923E7">
        <w:rPr>
          <w:lang w:val="bs-Latn-BA"/>
        </w:rPr>
        <w:t>moraju zadovoljiti minimalne tehničke propise, standarde i uslove definisane važećim zakonskim i podzakonskim aktima na području Federacije BiH iz oblasti toplotne zaštite objekata (minimalni zahtjevi za energetske karakteristike zgrada), tehničkih sistema grijanja i hlađenja, građenja/građevinarstva, sigurnosti na radu, kao i drugih relevantnih propisa.</w:t>
      </w:r>
      <w:r w:rsidR="00F44F41" w:rsidRPr="001923E7">
        <w:rPr>
          <w:lang w:val="bs-Latn-BA"/>
        </w:rPr>
        <w:t xml:space="preserve"> Pregled m</w:t>
      </w:r>
      <w:r w:rsidR="00A279DF" w:rsidRPr="001923E7">
        <w:rPr>
          <w:lang w:val="bs-Latn-BA"/>
        </w:rPr>
        <w:t>inimalni</w:t>
      </w:r>
      <w:r w:rsidR="00F44F41" w:rsidRPr="001923E7">
        <w:rPr>
          <w:lang w:val="bs-Latn-BA"/>
        </w:rPr>
        <w:t>h</w:t>
      </w:r>
      <w:r w:rsidR="00A279DF" w:rsidRPr="001923E7">
        <w:rPr>
          <w:lang w:val="bs-Latn-BA"/>
        </w:rPr>
        <w:t xml:space="preserve"> tehnički</w:t>
      </w:r>
      <w:r w:rsidR="00F44F41" w:rsidRPr="001923E7">
        <w:rPr>
          <w:lang w:val="bs-Latn-BA"/>
        </w:rPr>
        <w:t>h</w:t>
      </w:r>
      <w:r w:rsidR="00A279DF" w:rsidRPr="001923E7">
        <w:rPr>
          <w:lang w:val="bs-Latn-BA"/>
        </w:rPr>
        <w:t xml:space="preserve"> zahtjev</w:t>
      </w:r>
      <w:r w:rsidR="00F44F41" w:rsidRPr="001923E7">
        <w:rPr>
          <w:lang w:val="bs-Latn-BA"/>
        </w:rPr>
        <w:t xml:space="preserve">a </w:t>
      </w:r>
      <w:r w:rsidR="005B1EAE" w:rsidRPr="001923E7">
        <w:rPr>
          <w:lang w:val="bs-Latn-BA"/>
        </w:rPr>
        <w:t>dat je u nastavku, a sumiran tabelom. Minimalni tehnički zahtjev</w:t>
      </w:r>
      <w:r w:rsidR="00D06708" w:rsidRPr="001923E7">
        <w:rPr>
          <w:lang w:val="bs-Latn-BA"/>
        </w:rPr>
        <w:t xml:space="preserve">i za građevinske dijelove objekta i za tehničke sisteme </w:t>
      </w:r>
      <w:r w:rsidR="00A279DF" w:rsidRPr="001923E7">
        <w:rPr>
          <w:lang w:val="bs-Latn-BA"/>
        </w:rPr>
        <w:t xml:space="preserve"> su </w:t>
      </w:r>
      <w:r w:rsidR="00D06708" w:rsidRPr="001923E7">
        <w:rPr>
          <w:lang w:val="bs-Latn-BA"/>
        </w:rPr>
        <w:t xml:space="preserve">detaljnije </w:t>
      </w:r>
      <w:r w:rsidR="00A279DF" w:rsidRPr="001923E7">
        <w:rPr>
          <w:lang w:val="bs-Latn-BA"/>
        </w:rPr>
        <w:t xml:space="preserve">definisani i opisani </w:t>
      </w:r>
      <w:r w:rsidR="00D22539" w:rsidRPr="001923E7">
        <w:rPr>
          <w:rFonts w:ascii="Calibri" w:eastAsia="Garamond" w:hAnsi="Calibri" w:cs="Calibri"/>
          <w:lang w:val="bs-Latn-BA"/>
        </w:rPr>
        <w:t xml:space="preserve">u </w:t>
      </w:r>
      <w:r w:rsidR="001C25A1" w:rsidRPr="001923E7">
        <w:rPr>
          <w:rFonts w:ascii="Calibri" w:eastAsia="Garamond" w:hAnsi="Calibri" w:cs="Calibri"/>
          <w:b/>
          <w:bCs/>
          <w:lang w:val="bs-Latn-BA"/>
        </w:rPr>
        <w:fldChar w:fldCharType="begin"/>
      </w:r>
      <w:r w:rsidR="001C25A1" w:rsidRPr="001923E7">
        <w:rPr>
          <w:rFonts w:ascii="Calibri" w:eastAsia="Garamond" w:hAnsi="Calibri" w:cs="Calibri"/>
          <w:b/>
          <w:bCs/>
          <w:lang w:val="bs-Latn-BA"/>
        </w:rPr>
        <w:instrText xml:space="preserve"> REF _Ref182781278 \h  \* MERGEFORMAT </w:instrText>
      </w:r>
      <w:r w:rsidR="001C25A1" w:rsidRPr="001923E7">
        <w:rPr>
          <w:rFonts w:ascii="Calibri" w:eastAsia="Garamond" w:hAnsi="Calibri" w:cs="Calibri"/>
          <w:b/>
          <w:bCs/>
          <w:lang w:val="bs-Latn-BA"/>
        </w:rPr>
      </w:r>
      <w:r w:rsidR="001C25A1" w:rsidRPr="001923E7">
        <w:rPr>
          <w:rFonts w:ascii="Calibri" w:eastAsia="Garamond" w:hAnsi="Calibri" w:cs="Calibri"/>
          <w:b/>
          <w:bCs/>
          <w:lang w:val="bs-Latn-BA"/>
        </w:rPr>
        <w:fldChar w:fldCharType="separate"/>
      </w:r>
      <w:r w:rsidR="001C25A1" w:rsidRPr="001923E7">
        <w:rPr>
          <w:b/>
          <w:bCs/>
          <w:lang w:val="bs-Latn-BA"/>
        </w:rPr>
        <w:t xml:space="preserve">Tabeli </w:t>
      </w:r>
      <w:r w:rsidR="001C25A1" w:rsidRPr="001923E7">
        <w:rPr>
          <w:b/>
          <w:bCs/>
          <w:noProof/>
          <w:lang w:val="bs-Latn-BA"/>
        </w:rPr>
        <w:t>7</w:t>
      </w:r>
      <w:r w:rsidR="001C25A1" w:rsidRPr="001923E7">
        <w:rPr>
          <w:rFonts w:ascii="Calibri" w:eastAsia="Garamond" w:hAnsi="Calibri" w:cs="Calibri"/>
          <w:b/>
          <w:bCs/>
          <w:lang w:val="bs-Latn-BA"/>
        </w:rPr>
        <w:fldChar w:fldCharType="end"/>
      </w:r>
      <w:r w:rsidR="001C25A1" w:rsidRPr="001923E7">
        <w:rPr>
          <w:rFonts w:ascii="Calibri" w:eastAsia="Garamond" w:hAnsi="Calibri" w:cs="Calibri"/>
          <w:lang w:val="bs-Latn-BA"/>
        </w:rPr>
        <w:t xml:space="preserve"> </w:t>
      </w:r>
      <w:r w:rsidR="00D22539" w:rsidRPr="001923E7">
        <w:rPr>
          <w:rFonts w:ascii="Calibri" w:eastAsia="Garamond" w:hAnsi="Calibri" w:cs="Calibri"/>
          <w:lang w:val="bs-Latn-BA"/>
        </w:rPr>
        <w:t>ovog dokumenta</w:t>
      </w:r>
      <w:r w:rsidR="00FE6BE7" w:rsidRPr="001923E7">
        <w:rPr>
          <w:lang w:val="bs-Latn-BA"/>
        </w:rPr>
        <w:t xml:space="preserve">. </w:t>
      </w:r>
    </w:p>
    <w:p w14:paraId="137F67D7" w14:textId="1065E3CF" w:rsidR="00D06708" w:rsidRPr="001923E7" w:rsidRDefault="00D06708" w:rsidP="00F557BB">
      <w:pPr>
        <w:pStyle w:val="Heading3"/>
        <w:rPr>
          <w:lang w:val="bs-Latn-BA"/>
        </w:rPr>
      </w:pPr>
      <w:bookmarkStart w:id="63" w:name="_Toc182845644"/>
      <w:bookmarkStart w:id="64" w:name="_Toc190367923"/>
      <w:r w:rsidRPr="001923E7">
        <w:rPr>
          <w:lang w:val="bs-Latn-BA"/>
        </w:rPr>
        <w:t>Kriteriji za građevinske dijelove objekta</w:t>
      </w:r>
      <w:bookmarkEnd w:id="63"/>
      <w:bookmarkEnd w:id="64"/>
    </w:p>
    <w:p w14:paraId="0B639A37" w14:textId="4911C171" w:rsidR="00F76CDF" w:rsidRPr="001923E7" w:rsidRDefault="00F76CDF" w:rsidP="00F76CDF">
      <w:pPr>
        <w:widowControl w:val="0"/>
        <w:autoSpaceDE w:val="0"/>
        <w:autoSpaceDN w:val="0"/>
        <w:spacing w:after="120"/>
        <w:rPr>
          <w:rFonts w:cstheme="minorHAnsi"/>
          <w:szCs w:val="18"/>
          <w:lang w:val="bs-Latn-BA"/>
        </w:rPr>
      </w:pPr>
      <w:r w:rsidRPr="001923E7">
        <w:rPr>
          <w:rFonts w:cstheme="minorHAnsi"/>
          <w:szCs w:val="18"/>
          <w:lang w:val="bs-Latn-BA"/>
        </w:rPr>
        <w:t>Propisi koji upućuju na minimalne tehničke zahtjeve za ispunjenje energetskih karakteristika zgrada su: Popis bosansko-hercegovačkih standarda i drugih tehničkih specifikacija za proračune i ispitivanja građevinskih dijelova zgrade i zgrade kao cjeline, te Popis bosansko-hercegovačkih standarda i drugih tehničkih specifikacija koje upućuju na zahtjeve koje, u vezi s toplotnom zaštitom, trebaju ispuniti toplotno-izolacioni građevinski proizvodi za zgradu</w:t>
      </w:r>
      <w:r w:rsidR="0058047C" w:rsidRPr="001923E7">
        <w:rPr>
          <w:rFonts w:cstheme="minorHAnsi"/>
          <w:szCs w:val="18"/>
          <w:lang w:val="bs-Latn-BA"/>
        </w:rPr>
        <w:t>.</w:t>
      </w:r>
    </w:p>
    <w:p w14:paraId="0D3956E1" w14:textId="2B0953B9" w:rsidR="00411CAB" w:rsidRPr="001923E7" w:rsidRDefault="00F76CDF" w:rsidP="00F76CDF">
      <w:pPr>
        <w:widowControl w:val="0"/>
        <w:autoSpaceDE w:val="0"/>
        <w:autoSpaceDN w:val="0"/>
        <w:rPr>
          <w:rFonts w:cstheme="minorHAnsi"/>
          <w:b/>
          <w:bCs/>
          <w:lang w:val="bs-Latn-BA"/>
        </w:rPr>
      </w:pPr>
      <w:r w:rsidRPr="001923E7">
        <w:rPr>
          <w:rFonts w:cstheme="minorHAnsi"/>
          <w:lang w:val="bs-Latn-BA"/>
        </w:rPr>
        <w:t>Minimalni tehnički zahtjevi za ispunjenje energetskih karakteristika zgrada propisani su najvećim dopuštenim koeficijentima prolaza toplote pojedinih građevinskih dijelova omotača U (W/m</w:t>
      </w:r>
      <w:r w:rsidRPr="001923E7">
        <w:rPr>
          <w:rFonts w:cstheme="minorHAnsi"/>
          <w:vertAlign w:val="superscript"/>
          <w:lang w:val="bs-Latn-BA"/>
        </w:rPr>
        <w:t>2</w:t>
      </w:r>
      <w:r w:rsidRPr="001923E7">
        <w:rPr>
          <w:rFonts w:cstheme="minorHAnsi"/>
          <w:lang w:val="bs-Latn-BA"/>
        </w:rPr>
        <w:t>K) (</w:t>
      </w:r>
      <w:r w:rsidR="00CC3B43" w:rsidRPr="001923E7">
        <w:rPr>
          <w:rFonts w:cstheme="minorHAnsi"/>
          <w:szCs w:val="18"/>
          <w:lang w:val="bs-Latn-BA"/>
        </w:rPr>
        <w:t>Tabela 3</w:t>
      </w:r>
      <w:r w:rsidRPr="001923E7">
        <w:rPr>
          <w:rFonts w:cstheme="minorHAnsi"/>
          <w:lang w:val="bs-Latn-BA"/>
        </w:rPr>
        <w:t xml:space="preserve">), te smanjenjem uticaja toplotnih mostova omotača kao i najvećom dopuštenom kondenzacijom vodene pare unutar građevinskog dijela (uz mogućnost sprječavanja iste na unutrašnjoj površini omotača, shodno lokaciji odnosno klimatološkoj regiji u kojoj je objekat lociran), a sve u skladu s </w:t>
      </w:r>
      <w:r w:rsidRPr="001923E7">
        <w:rPr>
          <w:rFonts w:cstheme="minorHAnsi"/>
          <w:b/>
          <w:lang w:val="bs-Latn-BA"/>
        </w:rPr>
        <w:t xml:space="preserve">Pravilnikom o minimalnim zahtjevima za </w:t>
      </w:r>
      <w:r w:rsidRPr="001923E7">
        <w:rPr>
          <w:rFonts w:cstheme="minorHAnsi"/>
          <w:b/>
          <w:bCs/>
          <w:lang w:val="bs-Latn-BA"/>
        </w:rPr>
        <w:t>energetske</w:t>
      </w:r>
      <w:r w:rsidRPr="001923E7">
        <w:rPr>
          <w:rFonts w:cstheme="minorHAnsi"/>
          <w:b/>
          <w:lang w:val="bs-Latn-BA"/>
        </w:rPr>
        <w:t xml:space="preserve"> karakteristike zgrada </w:t>
      </w:r>
      <w:r w:rsidRPr="001923E7">
        <w:rPr>
          <w:rFonts w:cstheme="minorHAnsi"/>
          <w:b/>
          <w:bCs/>
          <w:lang w:val="bs-Latn-BA"/>
        </w:rPr>
        <w:t>(„Sl. novine Federacije BiH“, br. 81/19, 85/19</w:t>
      </w:r>
      <w:r w:rsidRPr="001923E7">
        <w:rPr>
          <w:rFonts w:cstheme="minorHAnsi"/>
          <w:b/>
          <w:lang w:val="bs-Latn-BA"/>
        </w:rPr>
        <w:t>).</w:t>
      </w:r>
      <w:r w:rsidRPr="001923E7">
        <w:rPr>
          <w:rFonts w:cstheme="minorHAnsi"/>
          <w:b/>
          <w:bCs/>
          <w:lang w:val="bs-Latn-BA"/>
        </w:rPr>
        <w:t xml:space="preserve"> </w:t>
      </w:r>
    </w:p>
    <w:p w14:paraId="180080E9" w14:textId="2501C519" w:rsidR="00D06708" w:rsidRPr="001923E7" w:rsidRDefault="00336945" w:rsidP="00F557BB">
      <w:pPr>
        <w:pStyle w:val="Heading3"/>
        <w:rPr>
          <w:lang w:val="bs-Latn-BA"/>
        </w:rPr>
      </w:pPr>
      <w:bookmarkStart w:id="65" w:name="_Toc182845645"/>
      <w:bookmarkStart w:id="66" w:name="_Toc190367924"/>
      <w:r w:rsidRPr="001923E7">
        <w:rPr>
          <w:lang w:val="bs-Latn-BA"/>
        </w:rPr>
        <w:t>Kriteriji za tehničke sisteme</w:t>
      </w:r>
      <w:bookmarkEnd w:id="65"/>
      <w:bookmarkEnd w:id="66"/>
    </w:p>
    <w:p w14:paraId="3F7B113D" w14:textId="244260CB" w:rsidR="00832732" w:rsidRPr="001923E7" w:rsidRDefault="00832732" w:rsidP="00832732">
      <w:pPr>
        <w:widowControl w:val="0"/>
        <w:autoSpaceDE w:val="0"/>
        <w:autoSpaceDN w:val="0"/>
        <w:rPr>
          <w:rFonts w:cstheme="minorHAnsi"/>
          <w:lang w:val="bs-Latn-BA"/>
        </w:rPr>
      </w:pPr>
      <w:r w:rsidRPr="001923E7">
        <w:rPr>
          <w:rFonts w:cstheme="minorHAnsi"/>
          <w:lang w:val="bs-Latn-BA"/>
        </w:rPr>
        <w:t>U cilju ispunjavanja minimalnih zahtjeva za energetske karakteristike objekata, sistem grijanja se mora projektovati</w:t>
      </w:r>
      <w:r w:rsidR="00A335DD" w:rsidRPr="001923E7">
        <w:rPr>
          <w:rStyle w:val="FootnoteReference"/>
          <w:rFonts w:cstheme="minorHAnsi"/>
          <w:lang w:val="bs-Latn-BA"/>
        </w:rPr>
        <w:footnoteReference w:id="9"/>
      </w:r>
      <w:r w:rsidRPr="001923E7">
        <w:rPr>
          <w:rFonts w:cstheme="minorHAnsi"/>
          <w:lang w:val="bs-Latn-BA"/>
        </w:rPr>
        <w:t xml:space="preserve"> i izvesti tako da uključuje energetski efikasno postrojenje za proizvodnju toplotne energije, nisku projektnu temperaturu ogrijevnog medija i uravnoteženu regulaciju unutrašnje temperature u objektu, a sve u skladu s dostignutim stepenom razvoja tehnologije.</w:t>
      </w:r>
    </w:p>
    <w:p w14:paraId="6F511831" w14:textId="74A7C2DD" w:rsidR="00832732" w:rsidRPr="001923E7" w:rsidRDefault="00832732" w:rsidP="00832732">
      <w:pPr>
        <w:widowControl w:val="0"/>
        <w:autoSpaceDE w:val="0"/>
        <w:autoSpaceDN w:val="0"/>
        <w:rPr>
          <w:rFonts w:cstheme="minorHAnsi"/>
          <w:lang w:val="bs-Latn-BA"/>
        </w:rPr>
      </w:pPr>
      <w:r w:rsidRPr="001923E7">
        <w:rPr>
          <w:rFonts w:cstheme="minorHAnsi"/>
          <w:lang w:val="bs-Latn-BA"/>
        </w:rPr>
        <w:t xml:space="preserve">Prihvatljivi tehnički sistemi za </w:t>
      </w:r>
      <w:r w:rsidR="0020482E" w:rsidRPr="001923E7">
        <w:rPr>
          <w:rFonts w:cstheme="minorHAnsi"/>
          <w:lang w:val="bs-Latn-BA"/>
        </w:rPr>
        <w:t>dodjelu bespovratnih sredstava</w:t>
      </w:r>
      <w:r w:rsidRPr="001923E7">
        <w:rPr>
          <w:rFonts w:cstheme="minorHAnsi"/>
          <w:lang w:val="bs-Latn-BA"/>
        </w:rPr>
        <w:t xml:space="preserve"> </w:t>
      </w:r>
      <w:r w:rsidR="00407A48" w:rsidRPr="001923E7">
        <w:rPr>
          <w:rFonts w:cstheme="minorHAnsi"/>
          <w:lang w:val="bs-Latn-BA"/>
        </w:rPr>
        <w:t>u okviru komponente 2</w:t>
      </w:r>
      <w:r w:rsidRPr="001923E7">
        <w:rPr>
          <w:rFonts w:cstheme="minorHAnsi"/>
          <w:lang w:val="bs-Latn-BA"/>
        </w:rPr>
        <w:t xml:space="preserve"> su: </w:t>
      </w:r>
    </w:p>
    <w:p w14:paraId="1519F123" w14:textId="78C0AC21" w:rsidR="00832732" w:rsidRPr="001923E7" w:rsidRDefault="00832732" w:rsidP="00436ACC">
      <w:pPr>
        <w:pStyle w:val="ListParagraph"/>
        <w:widowControl w:val="0"/>
        <w:numPr>
          <w:ilvl w:val="0"/>
          <w:numId w:val="18"/>
        </w:numPr>
        <w:autoSpaceDE w:val="0"/>
        <w:autoSpaceDN w:val="0"/>
        <w:spacing w:after="0"/>
        <w:rPr>
          <w:rFonts w:cstheme="minorHAnsi"/>
          <w:lang w:val="bs-Latn-BA"/>
        </w:rPr>
      </w:pPr>
      <w:r w:rsidRPr="001923E7">
        <w:rPr>
          <w:rFonts w:cstheme="minorHAnsi"/>
          <w:lang w:val="bs-Latn-BA"/>
        </w:rPr>
        <w:t>kotlovi i peći na pelet</w:t>
      </w:r>
    </w:p>
    <w:p w14:paraId="7D69184D" w14:textId="28D8C82E" w:rsidR="00B8432C" w:rsidRPr="001923E7" w:rsidRDefault="00B8432C" w:rsidP="00436ACC">
      <w:pPr>
        <w:pStyle w:val="ListParagraph"/>
        <w:widowControl w:val="0"/>
        <w:numPr>
          <w:ilvl w:val="0"/>
          <w:numId w:val="18"/>
        </w:numPr>
        <w:autoSpaceDE w:val="0"/>
        <w:autoSpaceDN w:val="0"/>
        <w:spacing w:after="0"/>
        <w:rPr>
          <w:rFonts w:cstheme="minorHAnsi"/>
          <w:lang w:val="bs-Latn-BA"/>
        </w:rPr>
      </w:pPr>
      <w:r w:rsidRPr="001923E7">
        <w:rPr>
          <w:rFonts w:cstheme="minorHAnsi"/>
          <w:lang w:val="bs-Latn-BA"/>
        </w:rPr>
        <w:t>kotlovi i peći na prirodni gas</w:t>
      </w:r>
      <w:r w:rsidRPr="001923E7">
        <w:rPr>
          <w:rStyle w:val="FootnoteReference"/>
          <w:rFonts w:cstheme="minorHAnsi"/>
          <w:lang w:val="bs-Latn-BA"/>
        </w:rPr>
        <w:footnoteReference w:id="10"/>
      </w:r>
    </w:p>
    <w:p w14:paraId="1F447D65" w14:textId="7A0DD2B9" w:rsidR="00832732" w:rsidRPr="001923E7" w:rsidRDefault="00832732" w:rsidP="00436ACC">
      <w:pPr>
        <w:pStyle w:val="ListParagraph"/>
        <w:widowControl w:val="0"/>
        <w:numPr>
          <w:ilvl w:val="0"/>
          <w:numId w:val="18"/>
        </w:numPr>
        <w:autoSpaceDE w:val="0"/>
        <w:autoSpaceDN w:val="0"/>
        <w:spacing w:after="0"/>
        <w:rPr>
          <w:rFonts w:cstheme="minorHAnsi"/>
          <w:lang w:val="bs-Latn-BA"/>
        </w:rPr>
      </w:pPr>
      <w:r w:rsidRPr="001923E7">
        <w:rPr>
          <w:rFonts w:cstheme="minorHAnsi"/>
          <w:lang w:val="bs-Latn-BA"/>
        </w:rPr>
        <w:t>toplotne pumpe</w:t>
      </w:r>
      <w:r w:rsidR="00676379" w:rsidRPr="001923E7">
        <w:rPr>
          <w:rFonts w:cstheme="minorHAnsi"/>
          <w:lang w:val="bs-Latn-BA"/>
        </w:rPr>
        <w:t xml:space="preserve"> (zrak-zrak</w:t>
      </w:r>
      <w:r w:rsidR="00BE1137" w:rsidRPr="001923E7">
        <w:rPr>
          <w:rFonts w:cstheme="minorHAnsi"/>
          <w:lang w:val="bs-Latn-BA"/>
        </w:rPr>
        <w:t>, zrak-voda)</w:t>
      </w:r>
      <w:r w:rsidRPr="001923E7">
        <w:rPr>
          <w:rFonts w:cstheme="minorHAnsi"/>
          <w:lang w:val="bs-Latn-BA"/>
        </w:rPr>
        <w:t>.</w:t>
      </w:r>
    </w:p>
    <w:p w14:paraId="218B4F94" w14:textId="77777777" w:rsidR="00832732" w:rsidRPr="001923E7" w:rsidRDefault="00832732" w:rsidP="00832732">
      <w:pPr>
        <w:pStyle w:val="Caption"/>
        <w:keepNext/>
        <w:spacing w:after="0"/>
        <w:rPr>
          <w:lang w:val="bs-Latn-BA"/>
        </w:rPr>
      </w:pPr>
    </w:p>
    <w:p w14:paraId="7878A9F8" w14:textId="534830ED" w:rsidR="00832732" w:rsidRPr="001923E7" w:rsidRDefault="00832732" w:rsidP="00832732">
      <w:pPr>
        <w:widowControl w:val="0"/>
        <w:autoSpaceDE w:val="0"/>
        <w:autoSpaceDN w:val="0"/>
        <w:rPr>
          <w:rFonts w:cstheme="minorHAnsi"/>
          <w:lang w:val="bs-Latn-BA"/>
        </w:rPr>
      </w:pPr>
      <w:r w:rsidRPr="001923E7">
        <w:rPr>
          <w:rFonts w:cstheme="minorHAnsi"/>
          <w:lang w:val="bs-Latn-BA"/>
        </w:rPr>
        <w:t xml:space="preserve">U nastavku je za svaki tehnički sistem dat pregled neophodnih minimalnih tehničkih zahtjeva koji trebaju biti zadovoljeni za </w:t>
      </w:r>
      <w:r w:rsidR="002D0C31" w:rsidRPr="001923E7">
        <w:rPr>
          <w:rFonts w:cstheme="minorHAnsi"/>
          <w:lang w:val="bs-Latn-BA"/>
        </w:rPr>
        <w:t>dodjelu bespovratnih sredstava</w:t>
      </w:r>
      <w:r w:rsidRPr="001923E7">
        <w:rPr>
          <w:rFonts w:cstheme="minorHAnsi"/>
          <w:lang w:val="bs-Latn-BA"/>
        </w:rPr>
        <w:t xml:space="preserve"> </w:t>
      </w:r>
      <w:r w:rsidR="00407A48" w:rsidRPr="001923E7">
        <w:rPr>
          <w:rFonts w:cstheme="minorHAnsi"/>
          <w:lang w:val="bs-Latn-BA"/>
        </w:rPr>
        <w:t>u okviru komponente 2</w:t>
      </w:r>
      <w:r w:rsidRPr="001923E7">
        <w:rPr>
          <w:rFonts w:cstheme="minorHAnsi"/>
          <w:lang w:val="bs-Latn-BA"/>
        </w:rPr>
        <w:t>.</w:t>
      </w:r>
    </w:p>
    <w:p w14:paraId="481D7AB1" w14:textId="77777777" w:rsidR="00832732" w:rsidRPr="001923E7" w:rsidRDefault="00832732" w:rsidP="00832732">
      <w:pPr>
        <w:widowControl w:val="0"/>
        <w:autoSpaceDE w:val="0"/>
        <w:autoSpaceDN w:val="0"/>
        <w:rPr>
          <w:rFonts w:cstheme="minorHAnsi"/>
          <w:b/>
          <w:i/>
          <w:iCs/>
          <w:lang w:val="bs-Latn-BA"/>
        </w:rPr>
      </w:pPr>
      <w:bookmarkStart w:id="67" w:name="_Toc84245125"/>
      <w:r w:rsidRPr="001923E7">
        <w:rPr>
          <w:rFonts w:cstheme="minorHAnsi"/>
          <w:b/>
          <w:i/>
          <w:iCs/>
          <w:lang w:val="bs-Latn-BA"/>
        </w:rPr>
        <w:t>Kotlovi i peći na pelet</w:t>
      </w:r>
      <w:bookmarkEnd w:id="67"/>
    </w:p>
    <w:p w14:paraId="2DF8ABD9" w14:textId="0C3900B2" w:rsidR="00832732" w:rsidRPr="001923E7" w:rsidRDefault="00832732" w:rsidP="00832732">
      <w:pPr>
        <w:widowControl w:val="0"/>
        <w:autoSpaceDE w:val="0"/>
        <w:autoSpaceDN w:val="0"/>
        <w:rPr>
          <w:rFonts w:cstheme="minorHAnsi"/>
          <w:lang w:val="bs-Latn-BA"/>
        </w:rPr>
      </w:pPr>
      <w:r w:rsidRPr="001923E7">
        <w:rPr>
          <w:rFonts w:cstheme="minorHAnsi"/>
          <w:lang w:val="bs-Latn-BA"/>
        </w:rPr>
        <w:t xml:space="preserve">Obaveza usklađivanja peći i kotlova na čvrsta goriva sa zahtjevima Ecodesign certifikacije u EU je počela 01.01.2020. godine za kotlove koji se nalaze u zasebnim kotlovnicama, te od 01.01.2022. godine za peći i kamine koji se nalaze u prostorima koje zagrijavaju. U BiH, pojedini zahtjevi iz Ecodesign direktive nisu transponovani u lokalno zakonodavstvo, ali važeći standard je </w:t>
      </w:r>
      <w:r w:rsidR="004B4FBC" w:rsidRPr="001923E7">
        <w:rPr>
          <w:rFonts w:cstheme="minorHAnsi"/>
          <w:lang w:val="bs-Latn-BA"/>
        </w:rPr>
        <w:t>BAS EN 303-5+A1:2024</w:t>
      </w:r>
      <w:r w:rsidRPr="001923E7">
        <w:rPr>
          <w:rFonts w:cstheme="minorHAnsi"/>
          <w:lang w:val="bs-Latn-BA"/>
        </w:rPr>
        <w:t xml:space="preserve">. </w:t>
      </w:r>
    </w:p>
    <w:p w14:paraId="69BB48F2" w14:textId="2D313554" w:rsidR="00B82451" w:rsidRPr="001923E7" w:rsidRDefault="00281564" w:rsidP="00832732">
      <w:pPr>
        <w:widowControl w:val="0"/>
        <w:autoSpaceDE w:val="0"/>
        <w:autoSpaceDN w:val="0"/>
        <w:rPr>
          <w:rFonts w:eastAsia="Calibri" w:cstheme="minorHAnsi"/>
          <w:lang w:val="bs-Latn-BA"/>
        </w:rPr>
      </w:pPr>
      <w:r w:rsidRPr="001923E7">
        <w:rPr>
          <w:rFonts w:eastAsia="Calibri" w:cstheme="minorHAnsi"/>
          <w:lang w:val="bs-Latn-BA"/>
        </w:rPr>
        <w:t>Finasiranjem bespovratnim sredstvima moći će se ugraditi</w:t>
      </w:r>
      <w:r w:rsidR="00B82451" w:rsidRPr="001923E7">
        <w:rPr>
          <w:rFonts w:eastAsia="Calibri" w:cstheme="minorHAnsi"/>
          <w:lang w:val="bs-Latn-BA"/>
        </w:rPr>
        <w:t xml:space="preserve"> certificiran</w:t>
      </w:r>
      <w:r w:rsidRPr="001923E7">
        <w:rPr>
          <w:rFonts w:eastAsia="Calibri" w:cstheme="minorHAnsi"/>
          <w:lang w:val="bs-Latn-BA"/>
        </w:rPr>
        <w:t>e</w:t>
      </w:r>
      <w:r w:rsidR="00B82451" w:rsidRPr="001923E7">
        <w:rPr>
          <w:rFonts w:eastAsia="Calibri" w:cstheme="minorHAnsi"/>
          <w:lang w:val="bs-Latn-BA"/>
        </w:rPr>
        <w:t xml:space="preserve"> peći i kotlov</w:t>
      </w:r>
      <w:r w:rsidRPr="001923E7">
        <w:rPr>
          <w:rFonts w:eastAsia="Calibri" w:cstheme="minorHAnsi"/>
          <w:lang w:val="bs-Latn-BA"/>
        </w:rPr>
        <w:t>i</w:t>
      </w:r>
      <w:r w:rsidR="00B82451" w:rsidRPr="001923E7">
        <w:rPr>
          <w:rFonts w:eastAsia="Calibri" w:cstheme="minorHAnsi"/>
          <w:lang w:val="bs-Latn-BA"/>
        </w:rPr>
        <w:t xml:space="preserve"> na pelet snage do </w:t>
      </w:r>
      <w:r w:rsidR="00B82451" w:rsidRPr="001923E7">
        <w:rPr>
          <w:rFonts w:eastAsia="Calibri" w:cstheme="minorHAnsi"/>
          <w:lang w:val="bs-Latn-BA"/>
        </w:rPr>
        <w:lastRenderedPageBreak/>
        <w:t>35 kW</w:t>
      </w:r>
      <w:r w:rsidRPr="001923E7">
        <w:rPr>
          <w:rFonts w:eastAsia="Calibri" w:cstheme="minorHAnsi"/>
          <w:lang w:val="bs-Latn-BA"/>
        </w:rPr>
        <w:t xml:space="preserve">. </w:t>
      </w:r>
    </w:p>
    <w:p w14:paraId="37E56B9D" w14:textId="3A946389" w:rsidR="00832732" w:rsidRPr="001923E7" w:rsidRDefault="00832732" w:rsidP="00832732">
      <w:pPr>
        <w:widowControl w:val="0"/>
        <w:autoSpaceDE w:val="0"/>
        <w:autoSpaceDN w:val="0"/>
        <w:rPr>
          <w:rFonts w:eastAsia="Calibri" w:cstheme="minorHAnsi"/>
          <w:lang w:val="bs-Latn-BA"/>
        </w:rPr>
      </w:pPr>
      <w:r w:rsidRPr="001923E7">
        <w:rPr>
          <w:rFonts w:eastAsia="Calibri" w:cstheme="minorHAnsi"/>
          <w:lang w:val="bs-Latn-BA"/>
        </w:rPr>
        <w:t xml:space="preserve">Standardi koje moraju zadovoljiti peći i kotlovi koji se finansiraju </w:t>
      </w:r>
      <w:r w:rsidR="001D72C9" w:rsidRPr="001923E7">
        <w:rPr>
          <w:rFonts w:eastAsia="Calibri" w:cstheme="minorHAnsi"/>
          <w:lang w:val="bs-Latn-BA"/>
        </w:rPr>
        <w:t>besp</w:t>
      </w:r>
      <w:r w:rsidR="003647F8" w:rsidRPr="001923E7">
        <w:rPr>
          <w:rFonts w:eastAsia="Calibri" w:cstheme="minorHAnsi"/>
          <w:lang w:val="bs-Latn-BA"/>
        </w:rPr>
        <w:t xml:space="preserve">ovratnim sredstvima </w:t>
      </w:r>
      <w:r w:rsidR="00407A48" w:rsidRPr="001923E7">
        <w:rPr>
          <w:rFonts w:eastAsia="Calibri" w:cstheme="minorHAnsi"/>
          <w:lang w:val="bs-Latn-BA"/>
        </w:rPr>
        <w:t xml:space="preserve">u okviru komponente 2 </w:t>
      </w:r>
      <w:r w:rsidRPr="001923E7">
        <w:rPr>
          <w:rFonts w:eastAsia="Calibri" w:cstheme="minorHAnsi"/>
          <w:lang w:val="bs-Latn-BA"/>
        </w:rPr>
        <w:t>su:</w:t>
      </w:r>
    </w:p>
    <w:p w14:paraId="73E6300E" w14:textId="01DC5BB9" w:rsidR="002465BF" w:rsidRPr="001923E7" w:rsidRDefault="00832732" w:rsidP="002465BF">
      <w:pPr>
        <w:pStyle w:val="ListParagraph"/>
        <w:numPr>
          <w:ilvl w:val="0"/>
          <w:numId w:val="19"/>
        </w:numPr>
        <w:spacing w:after="0"/>
        <w:rPr>
          <w:rFonts w:eastAsia="Calibri" w:cstheme="minorHAnsi"/>
          <w:lang w:val="bs-Latn-BA"/>
        </w:rPr>
      </w:pPr>
      <w:r w:rsidRPr="001923E7">
        <w:rPr>
          <w:rFonts w:eastAsia="Calibri" w:cstheme="minorHAnsi"/>
          <w:lang w:val="bs-Latn-BA"/>
        </w:rPr>
        <w:t xml:space="preserve">Kotlovi koji se nalaze u zasebnim kotlovnicama: </w:t>
      </w:r>
      <w:r w:rsidR="002465BF" w:rsidRPr="001923E7">
        <w:rPr>
          <w:rFonts w:eastAsia="Calibri" w:cstheme="minorHAnsi"/>
          <w:lang w:val="bs-Latn-BA"/>
        </w:rPr>
        <w:t xml:space="preserve">BAS EN 303-5+A1:2024 – Kotlovi za grijanje – Dio 5: Kotlovi za grijanje za čvrsta goriva, ručno i automatski punjeni, nazivne toplotne snage do 500 kW. Ponuđeni kotlovi moraju zadovoljiti sezonski stepen efikasnosti i granice emisije u zrak definisane za </w:t>
      </w:r>
      <w:r w:rsidR="002465BF" w:rsidRPr="001923E7">
        <w:rPr>
          <w:rFonts w:eastAsia="Calibri" w:cstheme="minorHAnsi"/>
          <w:b/>
          <w:bCs/>
          <w:lang w:val="bs-Latn-BA"/>
        </w:rPr>
        <w:t>minimalno klasu 5</w:t>
      </w:r>
      <w:r w:rsidR="002465BF" w:rsidRPr="001923E7">
        <w:rPr>
          <w:rFonts w:eastAsia="Calibri" w:cstheme="minorHAnsi"/>
          <w:lang w:val="bs-Latn-BA"/>
        </w:rPr>
        <w:t>, prema navedenom standardu (zahtjevi najbliži usklađenosti prema Uredbi Komisije (EU) 1185/2015).</w:t>
      </w:r>
    </w:p>
    <w:p w14:paraId="0B3524BB" w14:textId="3B08A74C" w:rsidR="00C06CAB" w:rsidRPr="001923E7" w:rsidRDefault="00832732" w:rsidP="00C06CAB">
      <w:pPr>
        <w:pStyle w:val="ListParagraph"/>
        <w:numPr>
          <w:ilvl w:val="0"/>
          <w:numId w:val="19"/>
        </w:numPr>
        <w:spacing w:after="0"/>
        <w:rPr>
          <w:rFonts w:eastAsia="Calibri" w:cstheme="minorHAnsi"/>
          <w:lang w:val="bs-Latn-BA"/>
        </w:rPr>
      </w:pPr>
      <w:r w:rsidRPr="001923E7">
        <w:rPr>
          <w:rFonts w:eastAsia="Calibri" w:cstheme="minorHAnsi"/>
          <w:lang w:val="bs-Latn-BA"/>
        </w:rPr>
        <w:t xml:space="preserve">Peći koje se nalaze u prostorijama koje se griju: </w:t>
      </w:r>
      <w:r w:rsidR="00C06CAB" w:rsidRPr="001923E7">
        <w:rPr>
          <w:rFonts w:eastAsia="Calibri" w:cstheme="minorHAnsi"/>
          <w:lang w:val="bs-Latn-BA"/>
        </w:rPr>
        <w:t xml:space="preserve">BAS EN 16510-2-6:2024 - Dio 2-6: Uređaji za grijanje prostora na pelet s mehaničkim punjenjem, ugradbeni uređaji i peći (kamini i peći za grijanje na pelet sa automatskim loženjem), Ponuđene peći moraju zadovoljiti sezonski stepen efikasnosti i granice emisije u zrak, prema navedenom standardu (zahtjevi usklađeni prema Uredbi Komisije (EU) 1185/2015). </w:t>
      </w:r>
    </w:p>
    <w:p w14:paraId="75D68545" w14:textId="42D0FD7C" w:rsidR="00832732" w:rsidRPr="001923E7" w:rsidRDefault="00832732" w:rsidP="00D9045E">
      <w:pPr>
        <w:pStyle w:val="ListParagraph"/>
        <w:numPr>
          <w:ilvl w:val="0"/>
          <w:numId w:val="19"/>
        </w:numPr>
        <w:spacing w:after="0"/>
        <w:rPr>
          <w:rFonts w:eastAsia="Calibri" w:cstheme="minorHAnsi"/>
          <w:lang w:val="bs-Latn-BA"/>
        </w:rPr>
      </w:pPr>
    </w:p>
    <w:p w14:paraId="41C38F18" w14:textId="447F3C03" w:rsidR="009379C4" w:rsidRPr="001923E7" w:rsidRDefault="00832732" w:rsidP="00832732">
      <w:pPr>
        <w:widowControl w:val="0"/>
        <w:autoSpaceDE w:val="0"/>
        <w:autoSpaceDN w:val="0"/>
        <w:spacing w:before="360"/>
        <w:rPr>
          <w:rFonts w:cstheme="minorHAnsi"/>
          <w:lang w:val="bs-Latn-BA"/>
        </w:rPr>
      </w:pPr>
      <w:r w:rsidRPr="001923E7">
        <w:rPr>
          <w:rFonts w:cstheme="minorHAnsi"/>
          <w:b/>
          <w:lang w:val="bs-Latn-BA"/>
        </w:rPr>
        <w:t>NAPOMENA:</w:t>
      </w:r>
      <w:r w:rsidRPr="001923E7">
        <w:rPr>
          <w:rFonts w:cstheme="minorHAnsi"/>
          <w:lang w:val="bs-Latn-BA"/>
        </w:rPr>
        <w:t xml:space="preserve"> Korisnik treba voditi računa da uz nabavku opreme obezbijedi adekvatno skladište energenta</w:t>
      </w:r>
      <w:r w:rsidR="00876485" w:rsidRPr="001923E7">
        <w:rPr>
          <w:rFonts w:cstheme="minorHAnsi"/>
          <w:lang w:val="bs-Latn-BA"/>
        </w:rPr>
        <w:t>. U</w:t>
      </w:r>
      <w:r w:rsidRPr="001923E7">
        <w:rPr>
          <w:rFonts w:cstheme="minorHAnsi"/>
          <w:lang w:val="bs-Latn-BA"/>
        </w:rPr>
        <w:t xml:space="preserve">koliko ne posjeduje prostor da </w:t>
      </w:r>
      <w:r w:rsidR="00876485" w:rsidRPr="001923E7">
        <w:rPr>
          <w:rFonts w:cstheme="minorHAnsi"/>
          <w:lang w:val="bs-Latn-BA"/>
        </w:rPr>
        <w:t>energent</w:t>
      </w:r>
      <w:r w:rsidRPr="001923E7">
        <w:rPr>
          <w:rFonts w:cstheme="minorHAnsi"/>
          <w:lang w:val="bs-Latn-BA"/>
        </w:rPr>
        <w:t xml:space="preserve"> sigurno skladišti u</w:t>
      </w:r>
      <w:r w:rsidR="00876485" w:rsidRPr="001923E7">
        <w:rPr>
          <w:rFonts w:cstheme="minorHAnsi"/>
          <w:lang w:val="bs-Latn-BA"/>
        </w:rPr>
        <w:t>nutar</w:t>
      </w:r>
      <w:r w:rsidRPr="001923E7">
        <w:rPr>
          <w:rFonts w:cstheme="minorHAnsi"/>
          <w:lang w:val="bs-Latn-BA"/>
        </w:rPr>
        <w:t xml:space="preserve"> objek</w:t>
      </w:r>
      <w:r w:rsidR="00876485" w:rsidRPr="001923E7">
        <w:rPr>
          <w:rFonts w:cstheme="minorHAnsi"/>
          <w:lang w:val="bs-Latn-BA"/>
        </w:rPr>
        <w:t>ta</w:t>
      </w:r>
      <w:r w:rsidRPr="001923E7">
        <w:rPr>
          <w:rFonts w:cstheme="minorHAnsi"/>
          <w:lang w:val="bs-Latn-BA"/>
        </w:rPr>
        <w:t xml:space="preserve">, neophodno je </w:t>
      </w:r>
      <w:r w:rsidR="00CC3970" w:rsidRPr="001923E7">
        <w:rPr>
          <w:rFonts w:cstheme="minorHAnsi"/>
          <w:lang w:val="bs-Latn-BA"/>
        </w:rPr>
        <w:t xml:space="preserve">da krajnji korisnik obezbijedi </w:t>
      </w:r>
      <w:r w:rsidRPr="001923E7">
        <w:rPr>
          <w:rFonts w:cstheme="minorHAnsi"/>
          <w:lang w:val="bs-Latn-BA"/>
        </w:rPr>
        <w:t>izgradnju istog izvan/do objekta, kao i neophodne dozvole</w:t>
      </w:r>
      <w:r w:rsidR="00CC3970" w:rsidRPr="001923E7">
        <w:rPr>
          <w:rFonts w:cstheme="minorHAnsi"/>
          <w:lang w:val="bs-Latn-BA"/>
        </w:rPr>
        <w:t>, o svom trošku</w:t>
      </w:r>
      <w:r w:rsidRPr="001923E7">
        <w:rPr>
          <w:rFonts w:cstheme="minorHAnsi"/>
          <w:lang w:val="bs-Latn-BA"/>
        </w:rPr>
        <w:t>.</w:t>
      </w:r>
    </w:p>
    <w:p w14:paraId="264F9449" w14:textId="725DF371" w:rsidR="00BE1137" w:rsidRPr="001923E7" w:rsidRDefault="00BE1137" w:rsidP="00BE1137">
      <w:pPr>
        <w:widowControl w:val="0"/>
        <w:autoSpaceDE w:val="0"/>
        <w:autoSpaceDN w:val="0"/>
        <w:rPr>
          <w:rFonts w:cstheme="minorHAnsi"/>
          <w:b/>
          <w:i/>
          <w:iCs/>
          <w:lang w:val="bs-Latn-BA"/>
        </w:rPr>
      </w:pPr>
      <w:r w:rsidRPr="001923E7">
        <w:rPr>
          <w:rFonts w:cstheme="minorHAnsi"/>
          <w:b/>
          <w:i/>
          <w:iCs/>
          <w:lang w:val="bs-Latn-BA"/>
        </w:rPr>
        <w:t>K</w:t>
      </w:r>
      <w:r w:rsidR="002645F2" w:rsidRPr="001923E7">
        <w:rPr>
          <w:rFonts w:cstheme="minorHAnsi"/>
          <w:b/>
          <w:i/>
          <w:iCs/>
          <w:lang w:val="bs-Latn-BA"/>
        </w:rPr>
        <w:t>ondenzacijski k</w:t>
      </w:r>
      <w:r w:rsidRPr="001923E7">
        <w:rPr>
          <w:rFonts w:cstheme="minorHAnsi"/>
          <w:b/>
          <w:i/>
          <w:iCs/>
          <w:lang w:val="bs-Latn-BA"/>
        </w:rPr>
        <w:t xml:space="preserve">otlovi </w:t>
      </w:r>
      <w:r w:rsidR="002645F2" w:rsidRPr="001923E7">
        <w:rPr>
          <w:rFonts w:cstheme="minorHAnsi"/>
          <w:b/>
          <w:i/>
          <w:iCs/>
          <w:lang w:val="bs-Latn-BA"/>
        </w:rPr>
        <w:t xml:space="preserve">na </w:t>
      </w:r>
      <w:r w:rsidRPr="001923E7">
        <w:rPr>
          <w:rFonts w:cstheme="minorHAnsi"/>
          <w:b/>
          <w:i/>
          <w:iCs/>
          <w:lang w:val="bs-Latn-BA"/>
        </w:rPr>
        <w:t>prirodni gas (Kanton Sarajevo)</w:t>
      </w:r>
    </w:p>
    <w:p w14:paraId="6243F4D7" w14:textId="5C858CC2" w:rsidR="005E518E" w:rsidRPr="001923E7" w:rsidRDefault="003500C7" w:rsidP="00BA2560">
      <w:pPr>
        <w:widowControl w:val="0"/>
        <w:autoSpaceDE w:val="0"/>
        <w:autoSpaceDN w:val="0"/>
        <w:rPr>
          <w:rFonts w:cstheme="minorHAnsi"/>
          <w:bCs/>
          <w:lang w:val="bs-Latn-BA"/>
        </w:rPr>
      </w:pPr>
      <w:r w:rsidRPr="001923E7">
        <w:rPr>
          <w:rFonts w:cstheme="minorHAnsi"/>
          <w:bCs/>
          <w:lang w:val="bs-Latn-BA"/>
        </w:rPr>
        <w:t xml:space="preserve">Kotlovi i peći na prirodni gas u okviru </w:t>
      </w:r>
      <w:r w:rsidR="002D0C31" w:rsidRPr="001923E7">
        <w:rPr>
          <w:rFonts w:cstheme="minorHAnsi"/>
          <w:lang w:val="bs-Latn-BA"/>
        </w:rPr>
        <w:t>dodjele bespovratnih sredstava</w:t>
      </w:r>
      <w:r w:rsidRPr="001923E7">
        <w:rPr>
          <w:rFonts w:cstheme="minorHAnsi"/>
          <w:bCs/>
          <w:lang w:val="bs-Latn-BA"/>
        </w:rPr>
        <w:t xml:space="preserve"> moraju</w:t>
      </w:r>
      <w:r w:rsidR="00FA37B5" w:rsidRPr="001923E7">
        <w:rPr>
          <w:rFonts w:cstheme="minorHAnsi"/>
          <w:bCs/>
          <w:lang w:val="bs-Latn-BA"/>
        </w:rPr>
        <w:t xml:space="preserve"> zadovoljavati Pravilnik o preuzimanju i primjeni tehničkih propisa za oblast projektovanja, građenja, puštanja u pogon, eksploatacije i održavanja postrojenja i instalacija prirodnog gasa („Službene novine Federacije BiH“ br. 83/08)</w:t>
      </w:r>
      <w:r w:rsidR="005B66E3" w:rsidRPr="001923E7">
        <w:rPr>
          <w:rFonts w:cstheme="minorHAnsi"/>
          <w:bCs/>
          <w:lang w:val="bs-Latn-BA"/>
        </w:rPr>
        <w:t xml:space="preserve"> i minimalne tehničke zahtjeve za kotlove i peći na prirodni gas, prema sljedećoj tabeli</w:t>
      </w:r>
      <w:r w:rsidR="001304E5" w:rsidRPr="001923E7">
        <w:rPr>
          <w:rFonts w:cstheme="minorHAnsi"/>
          <w:bCs/>
          <w:lang w:val="bs-Latn-BA"/>
        </w:rPr>
        <w:t xml:space="preserve"> 7.</w:t>
      </w:r>
      <w:r w:rsidR="005B66E3" w:rsidRPr="001923E7">
        <w:rPr>
          <w:rFonts w:cstheme="minorHAnsi"/>
          <w:bCs/>
          <w:lang w:val="bs-Latn-BA"/>
        </w:rPr>
        <w:t xml:space="preserve"> “PREGLED MINIMALNIH TEHNIČKIH ZAHTJEVA“.</w:t>
      </w:r>
    </w:p>
    <w:p w14:paraId="695D0070" w14:textId="4577E83C" w:rsidR="00164256" w:rsidRPr="001923E7" w:rsidRDefault="00164256" w:rsidP="00832732">
      <w:pPr>
        <w:widowControl w:val="0"/>
        <w:autoSpaceDE w:val="0"/>
        <w:autoSpaceDN w:val="0"/>
        <w:rPr>
          <w:rFonts w:eastAsia="Calibri" w:cstheme="minorHAnsi"/>
          <w:lang w:val="bs-Latn-BA"/>
        </w:rPr>
      </w:pPr>
      <w:bookmarkStart w:id="68" w:name="_Toc76391207"/>
      <w:bookmarkStart w:id="69" w:name="_Toc79394081"/>
      <w:bookmarkStart w:id="70" w:name="_Toc79394422"/>
      <w:bookmarkStart w:id="71" w:name="_Toc84245126"/>
      <w:r w:rsidRPr="001923E7">
        <w:rPr>
          <w:rFonts w:eastAsia="Calibri" w:cstheme="minorHAnsi"/>
          <w:lang w:val="bs-Latn-BA"/>
        </w:rPr>
        <w:t xml:space="preserve">Finasiranjem bespovratnim sredstvima moći će se ugraditi certificirani kotlovi na prirodni gas snage do 35 kW. </w:t>
      </w:r>
    </w:p>
    <w:p w14:paraId="06555C45" w14:textId="59533D21" w:rsidR="00832732" w:rsidRPr="001923E7" w:rsidRDefault="00832732" w:rsidP="00832732">
      <w:pPr>
        <w:widowControl w:val="0"/>
        <w:autoSpaceDE w:val="0"/>
        <w:autoSpaceDN w:val="0"/>
        <w:rPr>
          <w:rFonts w:cstheme="minorHAnsi"/>
          <w:b/>
          <w:i/>
          <w:iCs/>
          <w:lang w:val="bs-Latn-BA"/>
        </w:rPr>
      </w:pPr>
      <w:r w:rsidRPr="001923E7">
        <w:rPr>
          <w:rFonts w:cstheme="minorHAnsi"/>
          <w:b/>
          <w:i/>
          <w:iCs/>
          <w:lang w:val="bs-Latn-BA"/>
        </w:rPr>
        <w:t>Toplotne pum</w:t>
      </w:r>
      <w:bookmarkEnd w:id="68"/>
      <w:bookmarkEnd w:id="69"/>
      <w:bookmarkEnd w:id="70"/>
      <w:bookmarkEnd w:id="71"/>
      <w:r w:rsidRPr="001923E7">
        <w:rPr>
          <w:rFonts w:cstheme="minorHAnsi"/>
          <w:b/>
          <w:i/>
          <w:iCs/>
          <w:lang w:val="bs-Latn-BA"/>
        </w:rPr>
        <w:t>pe</w:t>
      </w:r>
    </w:p>
    <w:p w14:paraId="13C180A9" w14:textId="7BD98993" w:rsidR="00832732" w:rsidRPr="001923E7" w:rsidRDefault="00832732" w:rsidP="00832732">
      <w:pPr>
        <w:widowControl w:val="0"/>
        <w:autoSpaceDE w:val="0"/>
        <w:autoSpaceDN w:val="0"/>
        <w:rPr>
          <w:rFonts w:eastAsia="Calibri" w:cstheme="minorHAnsi"/>
          <w:lang w:val="bs-Latn-BA"/>
        </w:rPr>
      </w:pPr>
      <w:r w:rsidRPr="001923E7">
        <w:rPr>
          <w:rFonts w:eastAsia="Calibri" w:cstheme="minorHAnsi"/>
          <w:lang w:val="bs-Latn-BA"/>
        </w:rPr>
        <w:t xml:space="preserve">Standardi koje moraju zadovoljiti toplotne pumpe koje se </w:t>
      </w:r>
      <w:r w:rsidR="007900BE" w:rsidRPr="001923E7">
        <w:rPr>
          <w:rFonts w:eastAsia="Calibri" w:cstheme="minorHAnsi"/>
          <w:lang w:val="bs-Latn-BA"/>
        </w:rPr>
        <w:t>podržavaju bespovratnim sredstvima</w:t>
      </w:r>
      <w:r w:rsidRPr="001923E7">
        <w:rPr>
          <w:rFonts w:eastAsia="Calibri" w:cstheme="minorHAnsi"/>
          <w:lang w:val="bs-Latn-BA"/>
        </w:rPr>
        <w:t xml:space="preserve"> su:</w:t>
      </w:r>
    </w:p>
    <w:p w14:paraId="017192B7" w14:textId="50E5242D" w:rsidR="00832732" w:rsidRPr="001923E7" w:rsidRDefault="00C33D7D" w:rsidP="00436ACC">
      <w:pPr>
        <w:pStyle w:val="ListParagraph"/>
        <w:numPr>
          <w:ilvl w:val="0"/>
          <w:numId w:val="19"/>
        </w:numPr>
        <w:spacing w:after="0"/>
        <w:rPr>
          <w:rFonts w:eastAsia="Calibri" w:cstheme="minorHAnsi"/>
          <w:lang w:val="bs-Latn-BA"/>
        </w:rPr>
      </w:pPr>
      <w:r w:rsidRPr="001923E7">
        <w:rPr>
          <w:rFonts w:eastAsia="Calibri" w:cstheme="minorHAnsi"/>
          <w:lang w:val="bs-Latn-BA"/>
        </w:rPr>
        <w:t>P</w:t>
      </w:r>
      <w:r w:rsidR="00832732" w:rsidRPr="001923E7">
        <w:rPr>
          <w:rFonts w:eastAsia="Calibri" w:cstheme="minorHAnsi"/>
          <w:lang w:val="bs-Latn-BA"/>
        </w:rPr>
        <w:t>rema Eurovent Energy Efficiency Classification, u skladu sa standardom BAS EN 14511-2:</w:t>
      </w:r>
      <w:r w:rsidR="00F93DD0" w:rsidRPr="001923E7">
        <w:rPr>
          <w:rFonts w:eastAsia="Calibri" w:cstheme="minorHAnsi"/>
          <w:lang w:val="bs-Latn-BA"/>
        </w:rPr>
        <w:t>202</w:t>
      </w:r>
      <w:r w:rsidR="00F21E6F" w:rsidRPr="001923E7">
        <w:rPr>
          <w:rFonts w:eastAsia="Calibri" w:cstheme="minorHAnsi"/>
          <w:lang w:val="bs-Latn-BA"/>
        </w:rPr>
        <w:t>3 i EN 14511-2:2023</w:t>
      </w:r>
      <w:r w:rsidR="00832732" w:rsidRPr="001923E7">
        <w:rPr>
          <w:rFonts w:eastAsia="Calibri" w:cstheme="minorHAnsi"/>
          <w:lang w:val="bs-Latn-BA"/>
        </w:rPr>
        <w:t xml:space="preserve">, provjera minimalnih performansi se može provjeriti na web stranici: </w:t>
      </w:r>
      <w:hyperlink r:id="rId15" w:history="1">
        <w:r w:rsidR="00832732" w:rsidRPr="001923E7">
          <w:rPr>
            <w:rStyle w:val="Hyperlink"/>
            <w:rFonts w:eastAsia="Calibri" w:cstheme="minorHAnsi"/>
            <w:lang w:val="bs-Latn-BA"/>
          </w:rPr>
          <w:t>https://www.eurovent-certification.com</w:t>
        </w:r>
      </w:hyperlink>
      <w:r w:rsidR="00832732" w:rsidRPr="001923E7">
        <w:rPr>
          <w:rFonts w:eastAsia="Calibri" w:cstheme="minorHAnsi"/>
          <w:lang w:val="bs-Latn-BA"/>
        </w:rPr>
        <w:t xml:space="preserve"> </w:t>
      </w:r>
      <w:r w:rsidR="00FD7D57" w:rsidRPr="001923E7">
        <w:rPr>
          <w:rFonts w:eastAsia="Calibri" w:cstheme="minorHAnsi"/>
          <w:lang w:val="bs-Latn-BA"/>
        </w:rPr>
        <w:t>ili uz dostavljanje validnih certifikata od EU priznatih certificirajućih tijela kao npr. TÜV i slično</w:t>
      </w:r>
    </w:p>
    <w:p w14:paraId="7D16163F" w14:textId="6DD203E6" w:rsidR="00832732" w:rsidRPr="001923E7" w:rsidRDefault="00832732" w:rsidP="00436ACC">
      <w:pPr>
        <w:pStyle w:val="ListParagraph"/>
        <w:numPr>
          <w:ilvl w:val="0"/>
          <w:numId w:val="19"/>
        </w:numPr>
        <w:spacing w:after="0"/>
        <w:rPr>
          <w:rFonts w:eastAsia="Calibri" w:cstheme="minorHAnsi"/>
          <w:lang w:val="bs-Latn-BA"/>
        </w:rPr>
      </w:pPr>
      <w:bookmarkStart w:id="72" w:name="_Hlk117580033"/>
      <w:r w:rsidRPr="001923E7">
        <w:rPr>
          <w:rFonts w:eastAsia="Calibri" w:cstheme="minorHAnsi"/>
          <w:lang w:val="bs-Latn-BA"/>
        </w:rPr>
        <w:t>Minimalne performanse rada toplotnih pumpi prema sljedećoj tabeli</w:t>
      </w:r>
      <w:r w:rsidRPr="001923E7">
        <w:rPr>
          <w:lang w:val="bs-Latn-BA"/>
        </w:rPr>
        <w:t xml:space="preserve"> </w:t>
      </w:r>
      <w:r w:rsidR="00557128" w:rsidRPr="001923E7">
        <w:rPr>
          <w:lang w:val="bs-Latn-BA"/>
        </w:rPr>
        <w:t xml:space="preserve">7. </w:t>
      </w:r>
      <w:r w:rsidRPr="001923E7">
        <w:rPr>
          <w:lang w:val="bs-Latn-BA"/>
        </w:rPr>
        <w:t>“</w:t>
      </w:r>
      <w:r w:rsidRPr="001923E7">
        <w:rPr>
          <w:rFonts w:eastAsia="Calibri" w:cstheme="minorHAnsi"/>
          <w:lang w:val="bs-Latn-BA"/>
        </w:rPr>
        <w:t>PREGLED MINIMALNIH TEHNIČKIH ZAHTJEVA“.</w:t>
      </w:r>
    </w:p>
    <w:bookmarkEnd w:id="72"/>
    <w:p w14:paraId="678487E6" w14:textId="77777777" w:rsidR="00164256" w:rsidRPr="001923E7" w:rsidRDefault="00164256" w:rsidP="00281564">
      <w:pPr>
        <w:rPr>
          <w:lang w:val="bs-Latn-BA"/>
        </w:rPr>
      </w:pPr>
    </w:p>
    <w:p w14:paraId="068A2785" w14:textId="3FEFA472" w:rsidR="00281564" w:rsidRPr="001923E7" w:rsidRDefault="00281564" w:rsidP="00281564">
      <w:pPr>
        <w:rPr>
          <w:lang w:val="bs-Latn-BA"/>
        </w:rPr>
      </w:pPr>
      <w:r w:rsidRPr="001923E7">
        <w:rPr>
          <w:lang w:val="bs-Latn-BA"/>
        </w:rPr>
        <w:t xml:space="preserve">Finasiranjem bespovratnim sredstvima moći će se ugraditi certificirane toplotne pumpe snage do </w:t>
      </w:r>
      <w:r w:rsidR="00F56464" w:rsidRPr="001923E7">
        <w:rPr>
          <w:lang w:val="bs-Latn-BA"/>
        </w:rPr>
        <w:t>20</w:t>
      </w:r>
      <w:r w:rsidRPr="001923E7">
        <w:rPr>
          <w:lang w:val="bs-Latn-BA"/>
        </w:rPr>
        <w:t xml:space="preserve"> kW. </w:t>
      </w:r>
    </w:p>
    <w:p w14:paraId="60986B70" w14:textId="3FADC7D0" w:rsidR="00281564" w:rsidRPr="001923E7" w:rsidRDefault="00281564" w:rsidP="0050137E">
      <w:pPr>
        <w:rPr>
          <w:lang w:val="bs-Latn-BA"/>
        </w:rPr>
        <w:sectPr w:rsidR="00281564" w:rsidRPr="001923E7" w:rsidSect="00FD7D57">
          <w:pgSz w:w="11906" w:h="16838"/>
          <w:pgMar w:top="1990" w:right="1440" w:bottom="1440" w:left="1440" w:header="709" w:footer="709" w:gutter="0"/>
          <w:cols w:space="708"/>
          <w:titlePg/>
          <w:docGrid w:linePitch="360"/>
        </w:sectPr>
      </w:pPr>
    </w:p>
    <w:p w14:paraId="0ECA77FB" w14:textId="6DA2FDCB" w:rsidR="009C036A" w:rsidRPr="001923E7" w:rsidRDefault="009C036A" w:rsidP="009C036A">
      <w:pPr>
        <w:pStyle w:val="Caption"/>
        <w:keepNext/>
        <w:rPr>
          <w:lang w:val="bs-Latn-BA"/>
        </w:rPr>
      </w:pPr>
      <w:bookmarkStart w:id="73" w:name="_Ref182781278"/>
      <w:r w:rsidRPr="001923E7">
        <w:rPr>
          <w:lang w:val="bs-Latn-BA"/>
        </w:rPr>
        <w:lastRenderedPageBreak/>
        <w:t xml:space="preserve">Tabela </w:t>
      </w:r>
      <w:r w:rsidRPr="001923E7">
        <w:rPr>
          <w:lang w:val="bs-Latn-BA"/>
        </w:rPr>
        <w:fldChar w:fldCharType="begin"/>
      </w:r>
      <w:r w:rsidRPr="001923E7">
        <w:rPr>
          <w:lang w:val="bs-Latn-BA"/>
        </w:rPr>
        <w:instrText xml:space="preserve"> SEQ Tabela \* ARABIC </w:instrText>
      </w:r>
      <w:r w:rsidRPr="001923E7">
        <w:rPr>
          <w:lang w:val="bs-Latn-BA"/>
        </w:rPr>
        <w:fldChar w:fldCharType="separate"/>
      </w:r>
      <w:r w:rsidR="00306B50" w:rsidRPr="001923E7">
        <w:rPr>
          <w:noProof/>
          <w:lang w:val="bs-Latn-BA"/>
        </w:rPr>
        <w:t>7</w:t>
      </w:r>
      <w:r w:rsidRPr="001923E7">
        <w:rPr>
          <w:lang w:val="bs-Latn-BA"/>
        </w:rPr>
        <w:fldChar w:fldCharType="end"/>
      </w:r>
      <w:bookmarkEnd w:id="73"/>
      <w:r w:rsidRPr="001923E7">
        <w:rPr>
          <w:lang w:val="bs-Latn-BA"/>
        </w:rPr>
        <w:t xml:space="preserve"> Pregled minimalnih tehničkih zahtjeva</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9"/>
        <w:gridCol w:w="1676"/>
        <w:gridCol w:w="5675"/>
        <w:gridCol w:w="6237"/>
      </w:tblGrid>
      <w:tr w:rsidR="00541F46" w:rsidRPr="001923E7" w14:paraId="7C2727D2" w14:textId="77777777" w:rsidTr="00ED69B8">
        <w:trPr>
          <w:trHeight w:val="567"/>
        </w:trPr>
        <w:tc>
          <w:tcPr>
            <w:tcW w:w="1975" w:type="dxa"/>
            <w:gridSpan w:val="2"/>
            <w:shd w:val="clear" w:color="auto" w:fill="D9D9D9"/>
            <w:vAlign w:val="center"/>
          </w:tcPr>
          <w:p w14:paraId="17E63E3F" w14:textId="77777777" w:rsidR="00541F46" w:rsidRPr="001923E7" w:rsidRDefault="00541F46">
            <w:pPr>
              <w:widowControl w:val="0"/>
              <w:autoSpaceDE w:val="0"/>
              <w:autoSpaceDN w:val="0"/>
              <w:spacing w:after="0"/>
              <w:ind w:left="102"/>
              <w:jc w:val="center"/>
              <w:rPr>
                <w:rFonts w:ascii="Calibri" w:eastAsia="Calibri" w:hAnsi="Calibri" w:cs="Calibri"/>
                <w:b/>
                <w:sz w:val="20"/>
                <w:lang w:val="bs-Latn-BA"/>
              </w:rPr>
            </w:pPr>
            <w:bookmarkStart w:id="74" w:name="_Hlk120126226"/>
            <w:r w:rsidRPr="001923E7">
              <w:rPr>
                <w:rFonts w:ascii="Calibri" w:eastAsia="Calibri" w:hAnsi="Calibri" w:cs="Calibri"/>
                <w:b/>
                <w:spacing w:val="-4"/>
                <w:sz w:val="20"/>
                <w:lang w:val="bs-Latn-BA"/>
              </w:rPr>
              <w:t>Mjera</w:t>
            </w:r>
          </w:p>
        </w:tc>
        <w:tc>
          <w:tcPr>
            <w:tcW w:w="5675" w:type="dxa"/>
            <w:shd w:val="clear" w:color="auto" w:fill="D9D9D9"/>
            <w:vAlign w:val="center"/>
          </w:tcPr>
          <w:p w14:paraId="76EEBC58" w14:textId="77777777" w:rsidR="00541F46" w:rsidRPr="001923E7" w:rsidRDefault="00541F46">
            <w:pPr>
              <w:widowControl w:val="0"/>
              <w:autoSpaceDE w:val="0"/>
              <w:autoSpaceDN w:val="0"/>
              <w:spacing w:after="0"/>
              <w:ind w:left="102"/>
              <w:jc w:val="center"/>
              <w:rPr>
                <w:rFonts w:ascii="Calibri" w:eastAsia="Calibri" w:hAnsi="Calibri" w:cs="Calibri"/>
                <w:b/>
                <w:spacing w:val="-4"/>
                <w:sz w:val="20"/>
                <w:lang w:val="bs-Latn-BA"/>
              </w:rPr>
            </w:pPr>
            <w:r w:rsidRPr="001923E7">
              <w:rPr>
                <w:rFonts w:ascii="Calibri" w:eastAsia="Calibri" w:hAnsi="Calibri" w:cs="Calibri"/>
                <w:b/>
                <w:spacing w:val="-4"/>
                <w:sz w:val="20"/>
                <w:lang w:val="bs-Latn-BA"/>
              </w:rPr>
              <w:t>Tehnički uslov</w:t>
            </w:r>
          </w:p>
        </w:tc>
        <w:tc>
          <w:tcPr>
            <w:tcW w:w="6237" w:type="dxa"/>
            <w:shd w:val="clear" w:color="auto" w:fill="D9D9D9"/>
            <w:vAlign w:val="center"/>
          </w:tcPr>
          <w:p w14:paraId="3FBC646B" w14:textId="77777777" w:rsidR="00541F46" w:rsidRPr="001923E7" w:rsidRDefault="00541F46">
            <w:pPr>
              <w:widowControl w:val="0"/>
              <w:autoSpaceDE w:val="0"/>
              <w:autoSpaceDN w:val="0"/>
              <w:spacing w:after="0"/>
              <w:ind w:left="102"/>
              <w:jc w:val="center"/>
              <w:rPr>
                <w:rFonts w:ascii="Calibri" w:eastAsia="Calibri" w:hAnsi="Calibri" w:cs="Calibri"/>
                <w:b/>
                <w:spacing w:val="-4"/>
                <w:sz w:val="20"/>
                <w:lang w:val="bs-Latn-BA"/>
              </w:rPr>
            </w:pPr>
            <w:r w:rsidRPr="001923E7">
              <w:rPr>
                <w:rFonts w:ascii="Calibri" w:eastAsia="Calibri" w:hAnsi="Calibri" w:cs="Calibri"/>
                <w:b/>
                <w:spacing w:val="-4"/>
                <w:sz w:val="20"/>
                <w:lang w:val="bs-Latn-BA"/>
              </w:rPr>
              <w:t>Preporučena oprema i radovi kojima se</w:t>
            </w:r>
          </w:p>
          <w:p w14:paraId="39653ECE" w14:textId="77777777" w:rsidR="00541F46" w:rsidRPr="001923E7" w:rsidRDefault="00541F46">
            <w:pPr>
              <w:widowControl w:val="0"/>
              <w:autoSpaceDE w:val="0"/>
              <w:autoSpaceDN w:val="0"/>
              <w:spacing w:after="0"/>
              <w:ind w:left="102"/>
              <w:jc w:val="center"/>
              <w:rPr>
                <w:rFonts w:ascii="Calibri" w:eastAsia="Calibri" w:hAnsi="Calibri" w:cs="Calibri"/>
                <w:b/>
                <w:spacing w:val="-4"/>
                <w:sz w:val="20"/>
                <w:lang w:val="bs-Latn-BA"/>
              </w:rPr>
            </w:pPr>
            <w:r w:rsidRPr="001923E7">
              <w:rPr>
                <w:rFonts w:ascii="Calibri" w:eastAsia="Calibri" w:hAnsi="Calibri" w:cs="Calibri"/>
                <w:b/>
                <w:spacing w:val="-4"/>
                <w:sz w:val="20"/>
                <w:lang w:val="bs-Latn-BA"/>
              </w:rPr>
              <w:t>postižu tehnički uslovi</w:t>
            </w:r>
          </w:p>
        </w:tc>
      </w:tr>
      <w:tr w:rsidR="00541F46" w:rsidRPr="001923E7" w14:paraId="0C195322" w14:textId="77777777" w:rsidTr="00164256">
        <w:trPr>
          <w:trHeight w:val="567"/>
        </w:trPr>
        <w:tc>
          <w:tcPr>
            <w:tcW w:w="13887" w:type="dxa"/>
            <w:gridSpan w:val="4"/>
            <w:shd w:val="clear" w:color="auto" w:fill="D9D9D9"/>
          </w:tcPr>
          <w:p w14:paraId="052F8BF8" w14:textId="6D5E040E" w:rsidR="00541F46" w:rsidRPr="001923E7" w:rsidRDefault="00751ED2">
            <w:pPr>
              <w:widowControl w:val="0"/>
              <w:autoSpaceDE w:val="0"/>
              <w:autoSpaceDN w:val="0"/>
              <w:spacing w:before="138" w:after="0"/>
              <w:ind w:left="102"/>
              <w:rPr>
                <w:rFonts w:ascii="Calibri" w:eastAsia="Calibri" w:hAnsi="Calibri" w:cs="Calibri"/>
                <w:b/>
                <w:sz w:val="20"/>
                <w:lang w:val="bs-Latn-BA"/>
              </w:rPr>
            </w:pPr>
            <w:r w:rsidRPr="001923E7">
              <w:rPr>
                <w:rFonts w:ascii="Calibri" w:eastAsia="Calibri" w:hAnsi="Calibri" w:cs="Calibri"/>
                <w:b/>
                <w:sz w:val="20"/>
                <w:lang w:val="bs-Latn-BA"/>
              </w:rPr>
              <w:t>O</w:t>
            </w:r>
            <w:r w:rsidR="00541F46" w:rsidRPr="001923E7">
              <w:rPr>
                <w:rFonts w:ascii="Calibri" w:eastAsia="Calibri" w:hAnsi="Calibri" w:cs="Calibri"/>
                <w:b/>
                <w:sz w:val="20"/>
                <w:lang w:val="bs-Latn-BA"/>
              </w:rPr>
              <w:t>bnov</w:t>
            </w:r>
            <w:r w:rsidRPr="001923E7">
              <w:rPr>
                <w:rFonts w:ascii="Calibri" w:eastAsia="Calibri" w:hAnsi="Calibri" w:cs="Calibri"/>
                <w:b/>
                <w:sz w:val="20"/>
                <w:lang w:val="bs-Latn-BA"/>
              </w:rPr>
              <w:t>a</w:t>
            </w:r>
            <w:r w:rsidR="00541F46" w:rsidRPr="001923E7">
              <w:rPr>
                <w:rFonts w:ascii="Calibri" w:eastAsia="Calibri" w:hAnsi="Calibri" w:cs="Calibri"/>
                <w:b/>
                <w:spacing w:val="-2"/>
                <w:sz w:val="20"/>
                <w:lang w:val="bs-Latn-BA"/>
              </w:rPr>
              <w:t xml:space="preserve"> </w:t>
            </w:r>
            <w:r w:rsidR="00541F46" w:rsidRPr="001923E7">
              <w:rPr>
                <w:rFonts w:ascii="Calibri" w:eastAsia="Calibri" w:hAnsi="Calibri" w:cs="Calibri"/>
                <w:b/>
                <w:sz w:val="20"/>
                <w:lang w:val="bs-Latn-BA"/>
              </w:rPr>
              <w:t>vanjske</w:t>
            </w:r>
            <w:r w:rsidR="00541F46" w:rsidRPr="001923E7">
              <w:rPr>
                <w:rFonts w:ascii="Calibri" w:eastAsia="Calibri" w:hAnsi="Calibri" w:cs="Calibri"/>
                <w:b/>
                <w:spacing w:val="-4"/>
                <w:sz w:val="20"/>
                <w:lang w:val="bs-Latn-BA"/>
              </w:rPr>
              <w:t xml:space="preserve"> </w:t>
            </w:r>
            <w:r w:rsidR="00541F46" w:rsidRPr="001923E7">
              <w:rPr>
                <w:rFonts w:ascii="Calibri" w:eastAsia="Calibri" w:hAnsi="Calibri" w:cs="Calibri"/>
                <w:b/>
                <w:sz w:val="20"/>
                <w:lang w:val="bs-Latn-BA"/>
              </w:rPr>
              <w:t>ovojnice</w:t>
            </w:r>
          </w:p>
        </w:tc>
      </w:tr>
      <w:bookmarkEnd w:id="74"/>
      <w:tr w:rsidR="00541F46" w:rsidRPr="001923E7" w14:paraId="5FB1647A" w14:textId="77777777" w:rsidTr="00ED69B8">
        <w:trPr>
          <w:trHeight w:val="567"/>
        </w:trPr>
        <w:tc>
          <w:tcPr>
            <w:tcW w:w="0" w:type="auto"/>
            <w:shd w:val="clear" w:color="auto" w:fill="FFFFFF"/>
            <w:vAlign w:val="center"/>
          </w:tcPr>
          <w:p w14:paraId="4296EF02" w14:textId="77777777" w:rsidR="00541F46" w:rsidRPr="001923E7" w:rsidRDefault="00541F46">
            <w:pPr>
              <w:widowControl w:val="0"/>
              <w:autoSpaceDE w:val="0"/>
              <w:autoSpaceDN w:val="0"/>
              <w:spacing w:after="0" w:line="227" w:lineRule="exact"/>
              <w:ind w:left="122"/>
              <w:rPr>
                <w:rFonts w:ascii="Calibri" w:eastAsia="Calibri" w:hAnsi="Calibri" w:cs="Calibri"/>
                <w:sz w:val="20"/>
                <w:lang w:val="bs-Latn-BA"/>
              </w:rPr>
            </w:pPr>
            <w:r w:rsidRPr="001923E7">
              <w:rPr>
                <w:rFonts w:ascii="Calibri" w:eastAsia="Calibri" w:hAnsi="Calibri" w:cs="Calibri"/>
                <w:sz w:val="20"/>
                <w:lang w:val="bs-Latn-BA"/>
              </w:rPr>
              <w:t>A.</w:t>
            </w:r>
          </w:p>
        </w:tc>
        <w:tc>
          <w:tcPr>
            <w:tcW w:w="1676" w:type="dxa"/>
            <w:shd w:val="clear" w:color="auto" w:fill="FFFFFF"/>
            <w:vAlign w:val="center"/>
          </w:tcPr>
          <w:p w14:paraId="335BE749" w14:textId="77777777" w:rsidR="00541F46" w:rsidRPr="001923E7" w:rsidRDefault="00541F46" w:rsidP="00AF4D21">
            <w:pPr>
              <w:widowControl w:val="0"/>
              <w:autoSpaceDE w:val="0"/>
              <w:autoSpaceDN w:val="0"/>
              <w:spacing w:after="0" w:line="227" w:lineRule="exact"/>
              <w:ind w:left="42"/>
              <w:jc w:val="center"/>
              <w:rPr>
                <w:rFonts w:ascii="Calibri" w:eastAsia="Calibri" w:hAnsi="Calibri" w:cs="Calibri"/>
                <w:sz w:val="20"/>
                <w:lang w:val="bs-Latn-BA"/>
              </w:rPr>
            </w:pPr>
            <w:r w:rsidRPr="001923E7">
              <w:rPr>
                <w:rFonts w:ascii="Calibri" w:eastAsia="Calibri" w:hAnsi="Calibri" w:cs="Calibri"/>
                <w:sz w:val="20"/>
                <w:lang w:val="bs-Latn-BA"/>
              </w:rPr>
              <w:t>Termoizolacija vanjskih zidova</w:t>
            </w:r>
          </w:p>
        </w:tc>
        <w:tc>
          <w:tcPr>
            <w:tcW w:w="5675" w:type="dxa"/>
            <w:shd w:val="clear" w:color="auto" w:fill="FFFFFF"/>
            <w:vAlign w:val="center"/>
          </w:tcPr>
          <w:p w14:paraId="360996D1" w14:textId="77777777" w:rsidR="00813770" w:rsidRPr="001923E7" w:rsidRDefault="00813770" w:rsidP="00436ACC">
            <w:pPr>
              <w:widowControl w:val="0"/>
              <w:numPr>
                <w:ilvl w:val="0"/>
                <w:numId w:val="15"/>
              </w:numPr>
              <w:tabs>
                <w:tab w:val="left" w:pos="420"/>
              </w:tabs>
              <w:autoSpaceDE w:val="0"/>
              <w:autoSpaceDN w:val="0"/>
              <w:spacing w:after="0"/>
              <w:ind w:right="282"/>
              <w:rPr>
                <w:rFonts w:ascii="Calibri" w:eastAsia="Calibri" w:hAnsi="Calibri" w:cs="Calibri"/>
                <w:b/>
                <w:bCs/>
                <w:sz w:val="20"/>
                <w:lang w:val="bs-Latn-BA"/>
              </w:rPr>
            </w:pPr>
            <w:r w:rsidRPr="001923E7">
              <w:rPr>
                <w:rFonts w:ascii="Calibri" w:eastAsia="Calibri" w:hAnsi="Calibri" w:cs="Calibri"/>
                <w:b/>
                <w:bCs/>
                <w:spacing w:val="-3"/>
                <w:sz w:val="20"/>
                <w:lang w:val="bs-Latn-BA"/>
              </w:rPr>
              <w:t>Minimalna debljina termoizolacionog materijala EPS-a ili kamene mineralne vune 10 cm</w:t>
            </w:r>
          </w:p>
          <w:p w14:paraId="7D5D9F65" w14:textId="7636F95F" w:rsidR="00541F46" w:rsidRPr="001923E7" w:rsidRDefault="00541F46" w:rsidP="00436ACC">
            <w:pPr>
              <w:widowControl w:val="0"/>
              <w:numPr>
                <w:ilvl w:val="0"/>
                <w:numId w:val="15"/>
              </w:numPr>
              <w:tabs>
                <w:tab w:val="left" w:pos="420"/>
              </w:tabs>
              <w:autoSpaceDE w:val="0"/>
              <w:autoSpaceDN w:val="0"/>
              <w:spacing w:after="0"/>
              <w:ind w:right="282"/>
              <w:rPr>
                <w:rFonts w:ascii="Calibri" w:eastAsia="Calibri" w:hAnsi="Calibri" w:cs="Calibri"/>
                <w:b/>
                <w:bCs/>
                <w:sz w:val="20"/>
                <w:lang w:val="bs-Latn-BA"/>
              </w:rPr>
            </w:pPr>
            <w:r w:rsidRPr="001923E7">
              <w:rPr>
                <w:rFonts w:ascii="Calibri" w:eastAsia="Calibri" w:hAnsi="Calibri" w:cs="Calibri"/>
                <w:b/>
                <w:bCs/>
                <w:spacing w:val="-3"/>
                <w:sz w:val="20"/>
                <w:lang w:val="bs-Latn-BA"/>
              </w:rPr>
              <w:t>Toplotna provodljivost maksimalno 0,039 W/mK za EPS i 0,035 W/mK za kamenu mineralnu vunu</w:t>
            </w:r>
          </w:p>
          <w:p w14:paraId="0BB8F1F6" w14:textId="77777777" w:rsidR="00541F46" w:rsidRPr="001923E7" w:rsidRDefault="00541F46">
            <w:pPr>
              <w:widowControl w:val="0"/>
              <w:tabs>
                <w:tab w:val="left" w:pos="420"/>
              </w:tabs>
              <w:autoSpaceDE w:val="0"/>
              <w:autoSpaceDN w:val="0"/>
              <w:spacing w:after="0"/>
              <w:ind w:left="419" w:right="282"/>
              <w:rPr>
                <w:rFonts w:ascii="Calibri" w:eastAsia="Calibri" w:hAnsi="Calibri" w:cs="Calibri"/>
                <w:i/>
                <w:iCs/>
                <w:spacing w:val="-3"/>
                <w:sz w:val="20"/>
                <w:lang w:val="bs-Latn-BA"/>
              </w:rPr>
            </w:pPr>
            <w:r w:rsidRPr="001923E7">
              <w:rPr>
                <w:rFonts w:ascii="Calibri" w:eastAsia="Calibri" w:hAnsi="Calibri" w:cs="Calibri"/>
                <w:i/>
                <w:iCs/>
                <w:color w:val="000000" w:themeColor="text1"/>
                <w:spacing w:val="-3"/>
                <w:sz w:val="20"/>
                <w:lang w:val="bs-Latn-BA"/>
              </w:rPr>
              <w:t>Ispunjavanjem specificiranih tehničkih uslova, zadovoljit će se minimalni uslovi sa aspekta toplotnih karakteristika ovojnice na koju se implementiraju mjere energijsk</w:t>
            </w:r>
            <w:r w:rsidRPr="001923E7">
              <w:rPr>
                <w:rFonts w:ascii="Calibri" w:eastAsia="Calibri" w:hAnsi="Calibri" w:cs="Calibri"/>
                <w:i/>
                <w:iCs/>
                <w:spacing w:val="-3"/>
                <w:sz w:val="20"/>
                <w:lang w:val="bs-Latn-BA"/>
              </w:rPr>
              <w:t>e efikasnosti:</w:t>
            </w:r>
          </w:p>
          <w:p w14:paraId="64DEB712" w14:textId="42BD6F36" w:rsidR="00541F46" w:rsidRPr="001923E7" w:rsidRDefault="00541F46" w:rsidP="009B59F4">
            <w:pPr>
              <w:widowControl w:val="0"/>
              <w:tabs>
                <w:tab w:val="left" w:pos="420"/>
              </w:tabs>
              <w:autoSpaceDE w:val="0"/>
              <w:autoSpaceDN w:val="0"/>
              <w:spacing w:after="0"/>
              <w:ind w:left="419" w:right="282"/>
              <w:rPr>
                <w:rFonts w:ascii="Calibri" w:eastAsia="Calibri" w:hAnsi="Calibri" w:cs="Calibri"/>
                <w:i/>
                <w:iCs/>
                <w:spacing w:val="-3"/>
                <w:sz w:val="20"/>
                <w:lang w:val="bs-Latn-BA"/>
              </w:rPr>
            </w:pPr>
            <w:r w:rsidRPr="001923E7">
              <w:rPr>
                <w:rFonts w:ascii="Calibri" w:eastAsia="Calibri" w:hAnsi="Calibri" w:cs="Calibri"/>
                <w:b/>
                <w:bCs/>
                <w:i/>
                <w:iCs/>
                <w:spacing w:val="-3"/>
                <w:sz w:val="20"/>
                <w:lang w:val="bs-Latn-BA"/>
              </w:rPr>
              <w:t>Klimatološka regija Sjever:</w:t>
            </w:r>
            <w:r w:rsidRPr="001923E7">
              <w:rPr>
                <w:rFonts w:ascii="Calibri" w:eastAsia="Calibri" w:hAnsi="Calibri" w:cs="Calibri"/>
                <w:b/>
                <w:i/>
                <w:spacing w:val="-3"/>
                <w:sz w:val="20"/>
                <w:lang w:val="bs-Latn-BA"/>
              </w:rPr>
              <w:t xml:space="preserve"> </w:t>
            </w:r>
            <w:r w:rsidRPr="001923E7">
              <w:rPr>
                <w:rFonts w:ascii="Calibri" w:eastAsia="Calibri" w:hAnsi="Calibri" w:cs="Calibri"/>
                <w:i/>
                <w:color w:val="000000" w:themeColor="text1"/>
                <w:spacing w:val="-3"/>
                <w:sz w:val="20"/>
                <w:lang w:val="bs-Latn-BA"/>
              </w:rPr>
              <w:t xml:space="preserve">(U koeficijent prolaza toplote: </w:t>
            </w:r>
            <w:r w:rsidRPr="001923E7">
              <w:rPr>
                <w:rFonts w:ascii="Calibri" w:eastAsia="Calibri" w:hAnsi="Calibri" w:cs="Calibri"/>
                <w:i/>
                <w:color w:val="000000" w:themeColor="text1"/>
                <w:sz w:val="20"/>
                <w:lang w:val="bs-Latn-BA"/>
              </w:rPr>
              <w:t>U≤0,</w:t>
            </w:r>
            <w:r w:rsidRPr="001923E7">
              <w:rPr>
                <w:rFonts w:ascii="Calibri" w:eastAsia="Calibri" w:hAnsi="Calibri" w:cs="Calibri"/>
                <w:i/>
                <w:iCs/>
                <w:color w:val="000000" w:themeColor="text1"/>
                <w:sz w:val="20"/>
                <w:lang w:val="bs-Latn-BA"/>
              </w:rPr>
              <w:t>35W/m</w:t>
            </w:r>
            <w:r w:rsidRPr="001923E7">
              <w:rPr>
                <w:rFonts w:ascii="Calibri" w:eastAsia="Calibri" w:hAnsi="Calibri" w:cs="Calibri"/>
                <w:i/>
                <w:iCs/>
                <w:color w:val="000000" w:themeColor="text1"/>
                <w:sz w:val="20"/>
                <w:vertAlign w:val="superscript"/>
                <w:lang w:val="bs-Latn-BA"/>
              </w:rPr>
              <w:t>2</w:t>
            </w:r>
            <w:r w:rsidRPr="001923E7">
              <w:rPr>
                <w:rFonts w:ascii="Calibri" w:eastAsia="Calibri" w:hAnsi="Calibri" w:cs="Calibri"/>
                <w:i/>
                <w:iCs/>
                <w:color w:val="000000" w:themeColor="text1"/>
                <w:sz w:val="20"/>
                <w:lang w:val="bs-Latn-BA"/>
              </w:rPr>
              <w:t>K)</w:t>
            </w:r>
            <w:r w:rsidR="008A39D6" w:rsidRPr="001923E7">
              <w:rPr>
                <w:rFonts w:ascii="Calibri" w:eastAsia="Calibri" w:hAnsi="Calibri" w:cs="Calibri"/>
                <w:i/>
                <w:iCs/>
                <w:color w:val="000000" w:themeColor="text1"/>
                <w:sz w:val="20"/>
                <w:lang w:val="bs-Latn-BA"/>
              </w:rPr>
              <w:br/>
            </w:r>
            <w:r w:rsidR="008A39D6" w:rsidRPr="001923E7">
              <w:rPr>
                <w:rFonts w:ascii="Calibri" w:eastAsia="Calibri" w:hAnsi="Calibri" w:cs="Calibri"/>
                <w:b/>
                <w:bCs/>
                <w:i/>
                <w:iCs/>
                <w:spacing w:val="-3"/>
                <w:sz w:val="20"/>
                <w:lang w:val="bs-Latn-BA"/>
              </w:rPr>
              <w:t xml:space="preserve">Klimatološka regija Jug: </w:t>
            </w:r>
            <w:r w:rsidR="008A39D6" w:rsidRPr="001923E7">
              <w:rPr>
                <w:rFonts w:ascii="Calibri" w:eastAsia="Calibri" w:hAnsi="Calibri" w:cs="Calibri"/>
                <w:i/>
                <w:iCs/>
                <w:spacing w:val="-3"/>
                <w:sz w:val="20"/>
                <w:lang w:val="bs-Latn-BA"/>
              </w:rPr>
              <w:t>(U koeficijent prolaza toplote: U≤0,45 W/m2K)</w:t>
            </w:r>
          </w:p>
        </w:tc>
        <w:tc>
          <w:tcPr>
            <w:tcW w:w="6237" w:type="dxa"/>
            <w:shd w:val="clear" w:color="auto" w:fill="FFFFFF"/>
          </w:tcPr>
          <w:p w14:paraId="4F2211B8" w14:textId="77777777" w:rsidR="00541F46" w:rsidRPr="001923E7" w:rsidRDefault="00541F46">
            <w:pPr>
              <w:widowControl w:val="0"/>
              <w:autoSpaceDE w:val="0"/>
              <w:autoSpaceDN w:val="0"/>
              <w:spacing w:after="0"/>
              <w:ind w:left="102"/>
              <w:rPr>
                <w:rFonts w:ascii="Calibri" w:eastAsia="Calibri" w:hAnsi="Calibri" w:cs="Calibri"/>
                <w:b/>
                <w:color w:val="000000" w:themeColor="text1"/>
                <w:sz w:val="20"/>
                <w:lang w:val="bs-Latn-BA"/>
              </w:rPr>
            </w:pPr>
            <w:r w:rsidRPr="001923E7">
              <w:rPr>
                <w:rFonts w:ascii="Calibri" w:eastAsia="Calibri" w:hAnsi="Calibri" w:cs="Calibri"/>
                <w:b/>
                <w:color w:val="000000" w:themeColor="text1"/>
                <w:sz w:val="20"/>
                <w:lang w:val="bs-Latn-BA"/>
              </w:rPr>
              <w:t>Prihvatljiva</w:t>
            </w:r>
            <w:r w:rsidRPr="001923E7">
              <w:rPr>
                <w:rFonts w:ascii="Calibri" w:eastAsia="Calibri" w:hAnsi="Calibri" w:cs="Calibri"/>
                <w:b/>
                <w:color w:val="000000" w:themeColor="text1"/>
                <w:spacing w:val="-2"/>
                <w:sz w:val="20"/>
                <w:lang w:val="bs-Latn-BA"/>
              </w:rPr>
              <w:t xml:space="preserve"> </w:t>
            </w:r>
            <w:r w:rsidRPr="001923E7">
              <w:rPr>
                <w:rFonts w:ascii="Calibri" w:eastAsia="Calibri" w:hAnsi="Calibri" w:cs="Calibri"/>
                <w:b/>
                <w:color w:val="000000" w:themeColor="text1"/>
                <w:sz w:val="20"/>
                <w:lang w:val="bs-Latn-BA"/>
              </w:rPr>
              <w:t>izvedba</w:t>
            </w:r>
            <w:r w:rsidRPr="001923E7">
              <w:rPr>
                <w:rFonts w:ascii="Calibri" w:eastAsia="Calibri" w:hAnsi="Calibri" w:cs="Calibri"/>
                <w:b/>
                <w:color w:val="000000" w:themeColor="text1"/>
                <w:spacing w:val="-4"/>
                <w:sz w:val="20"/>
                <w:lang w:val="bs-Latn-BA"/>
              </w:rPr>
              <w:t xml:space="preserve"> </w:t>
            </w:r>
            <w:r w:rsidRPr="001923E7">
              <w:rPr>
                <w:rFonts w:ascii="Calibri" w:eastAsia="Calibri" w:hAnsi="Calibri" w:cs="Calibri"/>
                <w:b/>
                <w:color w:val="000000" w:themeColor="text1"/>
                <w:sz w:val="20"/>
                <w:lang w:val="bs-Latn-BA"/>
              </w:rPr>
              <w:t>jednog</w:t>
            </w:r>
            <w:r w:rsidRPr="001923E7">
              <w:rPr>
                <w:rFonts w:ascii="Calibri" w:eastAsia="Calibri" w:hAnsi="Calibri" w:cs="Calibri"/>
                <w:b/>
                <w:color w:val="000000" w:themeColor="text1"/>
                <w:spacing w:val="-6"/>
                <w:sz w:val="20"/>
                <w:lang w:val="bs-Latn-BA"/>
              </w:rPr>
              <w:t xml:space="preserve"> </w:t>
            </w:r>
            <w:r w:rsidRPr="001923E7">
              <w:rPr>
                <w:rFonts w:ascii="Calibri" w:eastAsia="Calibri" w:hAnsi="Calibri" w:cs="Calibri"/>
                <w:b/>
                <w:color w:val="000000" w:themeColor="text1"/>
                <w:sz w:val="20"/>
                <w:lang w:val="bs-Latn-BA"/>
              </w:rPr>
              <w:t>od</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navedenih</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ili</w:t>
            </w:r>
            <w:r w:rsidRPr="001923E7">
              <w:rPr>
                <w:rFonts w:ascii="Calibri" w:eastAsia="Calibri" w:hAnsi="Calibri" w:cs="Calibri"/>
                <w:b/>
                <w:color w:val="000000" w:themeColor="text1"/>
                <w:spacing w:val="-6"/>
                <w:sz w:val="20"/>
                <w:lang w:val="bs-Latn-BA"/>
              </w:rPr>
              <w:t xml:space="preserve"> </w:t>
            </w:r>
            <w:r w:rsidRPr="001923E7">
              <w:rPr>
                <w:rFonts w:ascii="Calibri" w:eastAsia="Calibri" w:hAnsi="Calibri" w:cs="Calibri"/>
                <w:b/>
                <w:color w:val="000000" w:themeColor="text1"/>
                <w:sz w:val="20"/>
                <w:lang w:val="bs-Latn-BA"/>
              </w:rPr>
              <w:t>sličnih</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sistema:</w:t>
            </w:r>
          </w:p>
          <w:p w14:paraId="690E9410" w14:textId="77777777" w:rsidR="00541F46" w:rsidRPr="001923E7" w:rsidRDefault="00541F46" w:rsidP="00436ACC">
            <w:pPr>
              <w:widowControl w:val="0"/>
              <w:numPr>
                <w:ilvl w:val="0"/>
                <w:numId w:val="15"/>
              </w:numPr>
              <w:tabs>
                <w:tab w:val="left" w:pos="420"/>
              </w:tabs>
              <w:autoSpaceDE w:val="0"/>
              <w:autoSpaceDN w:val="0"/>
              <w:spacing w:after="0"/>
              <w:jc w:val="left"/>
              <w:rPr>
                <w:rFonts w:ascii="Calibri" w:eastAsia="Calibri" w:hAnsi="Calibri" w:cs="Calibri"/>
                <w:color w:val="000000" w:themeColor="text1"/>
                <w:spacing w:val="-3"/>
                <w:sz w:val="20"/>
                <w:lang w:val="bs-Latn-BA"/>
              </w:rPr>
            </w:pPr>
            <w:r w:rsidRPr="001923E7">
              <w:rPr>
                <w:rFonts w:ascii="Calibri" w:eastAsia="Calibri" w:hAnsi="Calibri" w:cs="Calibri"/>
                <w:color w:val="000000" w:themeColor="text1"/>
                <w:spacing w:val="-3"/>
                <w:sz w:val="20"/>
                <w:lang w:val="bs-Latn-BA"/>
              </w:rPr>
              <w:t>građevinski i obrtnički radovi prema predmjeru i predračunu radova vezani za energijsku obnovu kojima se postižu definisani tehnički uslovi</w:t>
            </w:r>
          </w:p>
          <w:p w14:paraId="6F5309F1" w14:textId="77777777" w:rsidR="00541F46" w:rsidRPr="001923E7" w:rsidRDefault="00541F46" w:rsidP="00436ACC">
            <w:pPr>
              <w:widowControl w:val="0"/>
              <w:numPr>
                <w:ilvl w:val="0"/>
                <w:numId w:val="15"/>
              </w:numPr>
              <w:tabs>
                <w:tab w:val="left" w:pos="420"/>
              </w:tabs>
              <w:autoSpaceDE w:val="0"/>
              <w:autoSpaceDN w:val="0"/>
              <w:spacing w:after="0"/>
              <w:jc w:val="left"/>
              <w:rPr>
                <w:rFonts w:ascii="Calibri" w:eastAsia="Calibri" w:hAnsi="Calibri" w:cs="Calibri"/>
                <w:color w:val="000000" w:themeColor="text1"/>
                <w:spacing w:val="-3"/>
                <w:sz w:val="20"/>
                <w:lang w:val="bs-Latn-BA"/>
              </w:rPr>
            </w:pPr>
            <w:r w:rsidRPr="001923E7">
              <w:rPr>
                <w:rFonts w:ascii="Calibri" w:eastAsia="Calibri" w:hAnsi="Calibri" w:cs="Calibri"/>
                <w:color w:val="000000" w:themeColor="text1"/>
                <w:spacing w:val="-3"/>
                <w:sz w:val="20"/>
                <w:lang w:val="bs-Latn-BA"/>
              </w:rPr>
              <w:t>ostali povezani radovi i oprema potrebni za postizanje definisanih tehničkih uslova odnosno potpuni završetak aktivnosti u skladu sa pravilima struke (montaža/demontaža gromobranskih instalacija u kontaktu s fasadom, montaža-demontaža vertikalnih oluka i drugo)</w:t>
            </w:r>
          </w:p>
        </w:tc>
      </w:tr>
      <w:tr w:rsidR="00541F46" w:rsidRPr="001923E7" w14:paraId="57A50CF1" w14:textId="77777777" w:rsidTr="00ED69B8">
        <w:trPr>
          <w:trHeight w:val="567"/>
        </w:trPr>
        <w:tc>
          <w:tcPr>
            <w:tcW w:w="0" w:type="auto"/>
            <w:shd w:val="clear" w:color="auto" w:fill="FFFFFF"/>
            <w:vAlign w:val="center"/>
          </w:tcPr>
          <w:p w14:paraId="336874F6" w14:textId="77777777" w:rsidR="00541F46" w:rsidRPr="001923E7" w:rsidRDefault="00541F46">
            <w:pPr>
              <w:widowControl w:val="0"/>
              <w:autoSpaceDE w:val="0"/>
              <w:autoSpaceDN w:val="0"/>
              <w:spacing w:after="0" w:line="227" w:lineRule="exact"/>
              <w:ind w:left="122"/>
              <w:rPr>
                <w:rFonts w:ascii="Calibri" w:eastAsia="Calibri" w:hAnsi="Calibri" w:cs="Calibri"/>
                <w:sz w:val="20"/>
                <w:lang w:val="bs-Latn-BA"/>
              </w:rPr>
            </w:pPr>
            <w:r w:rsidRPr="001923E7">
              <w:rPr>
                <w:rFonts w:ascii="Calibri" w:eastAsia="Calibri" w:hAnsi="Calibri" w:cs="Calibri"/>
                <w:sz w:val="20"/>
                <w:lang w:val="bs-Latn-BA"/>
              </w:rPr>
              <w:t>B.</w:t>
            </w:r>
          </w:p>
        </w:tc>
        <w:tc>
          <w:tcPr>
            <w:tcW w:w="1676" w:type="dxa"/>
            <w:shd w:val="clear" w:color="auto" w:fill="FFFFFF"/>
            <w:vAlign w:val="center"/>
          </w:tcPr>
          <w:p w14:paraId="495BD6A3" w14:textId="77777777" w:rsidR="00541F46" w:rsidRPr="001923E7" w:rsidRDefault="00541F46" w:rsidP="00AF4D21">
            <w:pPr>
              <w:widowControl w:val="0"/>
              <w:autoSpaceDE w:val="0"/>
              <w:autoSpaceDN w:val="0"/>
              <w:spacing w:after="0" w:line="227" w:lineRule="exact"/>
              <w:ind w:left="42"/>
              <w:jc w:val="center"/>
              <w:rPr>
                <w:rFonts w:ascii="Calibri" w:eastAsia="Calibri" w:hAnsi="Calibri" w:cs="Calibri"/>
                <w:sz w:val="20"/>
                <w:lang w:val="bs-Latn-BA"/>
              </w:rPr>
            </w:pPr>
            <w:r w:rsidRPr="001923E7">
              <w:rPr>
                <w:rFonts w:ascii="Calibri" w:eastAsia="Calibri" w:hAnsi="Calibri" w:cs="Calibri"/>
                <w:sz w:val="20"/>
                <w:lang w:val="bs-Latn-BA"/>
              </w:rPr>
              <w:t>Termoizolacija stropova prema tavanu</w:t>
            </w:r>
          </w:p>
        </w:tc>
        <w:tc>
          <w:tcPr>
            <w:tcW w:w="5675" w:type="dxa"/>
            <w:shd w:val="clear" w:color="auto" w:fill="FFFFFF"/>
            <w:vAlign w:val="center"/>
          </w:tcPr>
          <w:p w14:paraId="50BB918D" w14:textId="77777777" w:rsidR="00813770" w:rsidRPr="001923E7" w:rsidRDefault="00813770" w:rsidP="00436ACC">
            <w:pPr>
              <w:widowControl w:val="0"/>
              <w:numPr>
                <w:ilvl w:val="0"/>
                <w:numId w:val="15"/>
              </w:numPr>
              <w:tabs>
                <w:tab w:val="left" w:pos="420"/>
              </w:tabs>
              <w:autoSpaceDE w:val="0"/>
              <w:autoSpaceDN w:val="0"/>
              <w:spacing w:after="0"/>
              <w:ind w:right="282"/>
              <w:rPr>
                <w:rFonts w:ascii="Calibri" w:eastAsia="Calibri" w:hAnsi="Calibri" w:cs="Calibri"/>
                <w:b/>
                <w:bCs/>
                <w:spacing w:val="-3"/>
                <w:sz w:val="20"/>
                <w:lang w:val="bs-Latn-BA"/>
              </w:rPr>
            </w:pPr>
            <w:r w:rsidRPr="001923E7">
              <w:rPr>
                <w:rFonts w:ascii="Calibri" w:eastAsia="Calibri" w:hAnsi="Calibri" w:cs="Calibri"/>
                <w:b/>
                <w:bCs/>
                <w:spacing w:val="-3"/>
                <w:sz w:val="20"/>
                <w:lang w:val="bs-Latn-BA"/>
              </w:rPr>
              <w:t>Minimalna debljina termoizolacionog materijala kamene mineralne vune 15 cm</w:t>
            </w:r>
          </w:p>
          <w:p w14:paraId="6345F9D0" w14:textId="77777777" w:rsidR="00541F46" w:rsidRPr="001923E7" w:rsidRDefault="00541F46" w:rsidP="00436ACC">
            <w:pPr>
              <w:widowControl w:val="0"/>
              <w:numPr>
                <w:ilvl w:val="0"/>
                <w:numId w:val="15"/>
              </w:numPr>
              <w:tabs>
                <w:tab w:val="left" w:pos="420"/>
              </w:tabs>
              <w:autoSpaceDE w:val="0"/>
              <w:autoSpaceDN w:val="0"/>
              <w:spacing w:after="0"/>
              <w:ind w:right="282"/>
              <w:rPr>
                <w:rFonts w:ascii="Calibri" w:eastAsia="Calibri" w:hAnsi="Calibri" w:cs="Calibri"/>
                <w:b/>
                <w:bCs/>
                <w:spacing w:val="-3"/>
                <w:sz w:val="20"/>
                <w:lang w:val="bs-Latn-BA"/>
              </w:rPr>
            </w:pPr>
            <w:r w:rsidRPr="001923E7">
              <w:rPr>
                <w:rFonts w:ascii="Calibri" w:eastAsia="Calibri" w:hAnsi="Calibri" w:cs="Calibri"/>
                <w:b/>
                <w:bCs/>
                <w:spacing w:val="-3"/>
                <w:sz w:val="20"/>
                <w:lang w:val="bs-Latn-BA"/>
              </w:rPr>
              <w:t xml:space="preserve">Toplotna provodljivost maksimalno 0,039 W/mK za EPS i </w:t>
            </w:r>
          </w:p>
          <w:p w14:paraId="0E8D8F29" w14:textId="77777777" w:rsidR="00541F46" w:rsidRPr="001923E7" w:rsidRDefault="00541F46">
            <w:pPr>
              <w:widowControl w:val="0"/>
              <w:tabs>
                <w:tab w:val="left" w:pos="420"/>
              </w:tabs>
              <w:autoSpaceDE w:val="0"/>
              <w:autoSpaceDN w:val="0"/>
              <w:spacing w:after="0"/>
              <w:ind w:left="419" w:right="282"/>
              <w:rPr>
                <w:rFonts w:ascii="Calibri" w:eastAsia="Calibri" w:hAnsi="Calibri" w:cs="Calibri"/>
                <w:b/>
                <w:bCs/>
                <w:spacing w:val="-3"/>
                <w:sz w:val="20"/>
                <w:lang w:val="bs-Latn-BA"/>
              </w:rPr>
            </w:pPr>
            <w:r w:rsidRPr="001923E7">
              <w:rPr>
                <w:rFonts w:ascii="Calibri" w:eastAsia="Calibri" w:hAnsi="Calibri" w:cs="Calibri"/>
                <w:b/>
                <w:bCs/>
                <w:spacing w:val="-3"/>
                <w:sz w:val="20"/>
                <w:lang w:val="bs-Latn-BA"/>
              </w:rPr>
              <w:t xml:space="preserve">0,035 W/mK za kamenu mineralnu vunu </w:t>
            </w:r>
          </w:p>
          <w:p w14:paraId="67B9CF44" w14:textId="77777777" w:rsidR="00541F46" w:rsidRPr="001923E7" w:rsidRDefault="00541F46">
            <w:pPr>
              <w:widowControl w:val="0"/>
              <w:tabs>
                <w:tab w:val="left" w:pos="420"/>
              </w:tabs>
              <w:autoSpaceDE w:val="0"/>
              <w:autoSpaceDN w:val="0"/>
              <w:spacing w:after="0"/>
              <w:ind w:left="419" w:right="282"/>
              <w:rPr>
                <w:rFonts w:ascii="Calibri" w:eastAsia="Calibri" w:hAnsi="Calibri" w:cs="Calibri"/>
                <w:i/>
                <w:iCs/>
                <w:color w:val="000000" w:themeColor="text1"/>
                <w:spacing w:val="-3"/>
                <w:sz w:val="20"/>
                <w:lang w:val="bs-Latn-BA"/>
              </w:rPr>
            </w:pPr>
            <w:r w:rsidRPr="001923E7">
              <w:rPr>
                <w:rFonts w:ascii="Calibri" w:eastAsia="Calibri" w:hAnsi="Calibri" w:cs="Calibri"/>
                <w:i/>
                <w:iCs/>
                <w:color w:val="000000" w:themeColor="text1"/>
                <w:spacing w:val="-3"/>
                <w:sz w:val="20"/>
                <w:lang w:val="bs-Latn-BA"/>
              </w:rPr>
              <w:t>Ispunjavanjem specificiranih tehničkih uslova, zadovoljit će se minimalni uslovi sa aspekta toplotnih karakteristika ovojnice na koju se implementiraju mjere energijske efikasnosti:</w:t>
            </w:r>
          </w:p>
          <w:p w14:paraId="6F08DFC7" w14:textId="7CD64261" w:rsidR="00541F46" w:rsidRPr="001923E7" w:rsidRDefault="00541F46" w:rsidP="00745B27">
            <w:pPr>
              <w:widowControl w:val="0"/>
              <w:tabs>
                <w:tab w:val="left" w:pos="420"/>
              </w:tabs>
              <w:autoSpaceDE w:val="0"/>
              <w:autoSpaceDN w:val="0"/>
              <w:spacing w:after="0"/>
              <w:ind w:left="419" w:right="282"/>
              <w:rPr>
                <w:rFonts w:ascii="Calibri" w:eastAsia="Calibri" w:hAnsi="Calibri" w:cs="Calibri"/>
                <w:i/>
                <w:iCs/>
                <w:spacing w:val="-3"/>
                <w:sz w:val="20"/>
                <w:lang w:val="bs-Latn-BA"/>
              </w:rPr>
            </w:pPr>
            <w:r w:rsidRPr="001923E7">
              <w:rPr>
                <w:rFonts w:ascii="Calibri" w:eastAsia="Calibri" w:hAnsi="Calibri" w:cs="Calibri"/>
                <w:b/>
                <w:bCs/>
                <w:i/>
                <w:iCs/>
                <w:spacing w:val="-3"/>
                <w:sz w:val="20"/>
                <w:lang w:val="bs-Latn-BA"/>
              </w:rPr>
              <w:t>Klimatološka regija Sjever:</w:t>
            </w:r>
            <w:r w:rsidRPr="001923E7">
              <w:rPr>
                <w:rFonts w:ascii="Calibri" w:eastAsia="Calibri" w:hAnsi="Calibri" w:cs="Calibri"/>
                <w:b/>
                <w:i/>
                <w:spacing w:val="-3"/>
                <w:sz w:val="20"/>
                <w:lang w:val="bs-Latn-BA"/>
              </w:rPr>
              <w:t xml:space="preserve"> </w:t>
            </w:r>
            <w:r w:rsidRPr="001923E7">
              <w:rPr>
                <w:rFonts w:ascii="Calibri" w:eastAsia="Calibri" w:hAnsi="Calibri" w:cs="Calibri"/>
                <w:i/>
                <w:iCs/>
                <w:color w:val="000000" w:themeColor="text1"/>
                <w:spacing w:val="-3"/>
                <w:sz w:val="20"/>
                <w:lang w:val="bs-Latn-BA"/>
              </w:rPr>
              <w:t xml:space="preserve">(U koeficijent prolaza toplote: </w:t>
            </w:r>
            <w:r w:rsidRPr="001923E7">
              <w:rPr>
                <w:rFonts w:ascii="Calibri" w:eastAsia="Calibri" w:hAnsi="Calibri" w:cs="Calibri"/>
                <w:i/>
                <w:iCs/>
                <w:color w:val="000000" w:themeColor="text1"/>
                <w:sz w:val="20"/>
                <w:lang w:val="bs-Latn-BA"/>
              </w:rPr>
              <w:t>U≤0,25W/m</w:t>
            </w:r>
            <w:r w:rsidRPr="001923E7">
              <w:rPr>
                <w:rFonts w:ascii="Calibri" w:eastAsia="Calibri" w:hAnsi="Calibri" w:cs="Calibri"/>
                <w:i/>
                <w:iCs/>
                <w:color w:val="000000" w:themeColor="text1"/>
                <w:sz w:val="20"/>
                <w:vertAlign w:val="superscript"/>
                <w:lang w:val="bs-Latn-BA"/>
              </w:rPr>
              <w:t>2</w:t>
            </w:r>
            <w:r w:rsidRPr="001923E7">
              <w:rPr>
                <w:rFonts w:ascii="Calibri" w:eastAsia="Calibri" w:hAnsi="Calibri" w:cs="Calibri"/>
                <w:i/>
                <w:iCs/>
                <w:color w:val="000000" w:themeColor="text1"/>
                <w:sz w:val="20"/>
                <w:lang w:val="bs-Latn-BA"/>
              </w:rPr>
              <w:t>K)</w:t>
            </w:r>
            <w:r w:rsidR="009B59F4" w:rsidRPr="001923E7">
              <w:rPr>
                <w:rFonts w:ascii="Calibri" w:eastAsia="Calibri" w:hAnsi="Calibri" w:cs="Calibri"/>
                <w:i/>
                <w:iCs/>
                <w:color w:val="000000" w:themeColor="text1"/>
                <w:sz w:val="20"/>
                <w:lang w:val="bs-Latn-BA"/>
              </w:rPr>
              <w:br/>
            </w:r>
            <w:r w:rsidR="009B59F4" w:rsidRPr="001923E7">
              <w:rPr>
                <w:rFonts w:ascii="Calibri" w:eastAsia="Calibri" w:hAnsi="Calibri" w:cs="Calibri"/>
                <w:b/>
                <w:bCs/>
                <w:i/>
                <w:iCs/>
                <w:spacing w:val="-3"/>
                <w:sz w:val="20"/>
                <w:lang w:val="bs"/>
              </w:rPr>
              <w:t>Klimatološka regija Jug:</w:t>
            </w:r>
            <w:r w:rsidR="009B59F4" w:rsidRPr="001923E7">
              <w:rPr>
                <w:rFonts w:ascii="Calibri" w:eastAsia="Calibri" w:hAnsi="Calibri" w:cs="Calibri"/>
                <w:i/>
                <w:iCs/>
                <w:spacing w:val="-3"/>
                <w:sz w:val="20"/>
                <w:lang w:val="bs"/>
              </w:rPr>
              <w:t xml:space="preserve"> </w:t>
            </w:r>
            <w:r w:rsidR="009B59F4" w:rsidRPr="001923E7">
              <w:rPr>
                <w:rFonts w:ascii="Calibri" w:eastAsia="Calibri" w:hAnsi="Calibri" w:cs="Calibri"/>
                <w:i/>
                <w:iCs/>
                <w:color w:val="000000" w:themeColor="text1"/>
                <w:spacing w:val="-3"/>
                <w:sz w:val="20"/>
                <w:lang w:val="bs"/>
              </w:rPr>
              <w:t xml:space="preserve">(U koeficijent prolaza toplote: </w:t>
            </w:r>
            <w:r w:rsidR="009B59F4" w:rsidRPr="001923E7">
              <w:rPr>
                <w:rFonts w:ascii="Calibri" w:eastAsia="Calibri" w:hAnsi="Calibri" w:cs="Calibri"/>
                <w:i/>
                <w:iCs/>
                <w:color w:val="000000" w:themeColor="text1"/>
                <w:sz w:val="20"/>
                <w:lang w:val="bs"/>
              </w:rPr>
              <w:t>U≤0,45</w:t>
            </w:r>
            <w:r w:rsidR="009B59F4" w:rsidRPr="001923E7">
              <w:rPr>
                <w:rFonts w:ascii="Calibri" w:eastAsia="Calibri" w:hAnsi="Calibri" w:cs="Calibri"/>
                <w:i/>
                <w:iCs/>
                <w:color w:val="000000" w:themeColor="text1"/>
                <w:spacing w:val="-3"/>
                <w:sz w:val="20"/>
                <w:lang w:val="bs"/>
              </w:rPr>
              <w:t xml:space="preserve"> </w:t>
            </w:r>
            <w:r w:rsidR="009B59F4" w:rsidRPr="001923E7">
              <w:rPr>
                <w:rFonts w:ascii="Calibri" w:eastAsia="Calibri" w:hAnsi="Calibri" w:cs="Calibri"/>
                <w:i/>
                <w:iCs/>
                <w:color w:val="000000" w:themeColor="text1"/>
                <w:sz w:val="20"/>
                <w:lang w:val="bs"/>
              </w:rPr>
              <w:t>W/m</w:t>
            </w:r>
            <w:r w:rsidR="009B59F4" w:rsidRPr="001923E7">
              <w:rPr>
                <w:rFonts w:ascii="Calibri" w:eastAsia="Calibri" w:hAnsi="Calibri" w:cs="Calibri"/>
                <w:i/>
                <w:iCs/>
                <w:color w:val="000000" w:themeColor="text1"/>
                <w:sz w:val="20"/>
                <w:vertAlign w:val="superscript"/>
                <w:lang w:val="bs"/>
              </w:rPr>
              <w:t>2</w:t>
            </w:r>
            <w:r w:rsidR="009B59F4" w:rsidRPr="001923E7">
              <w:rPr>
                <w:rFonts w:ascii="Calibri" w:eastAsia="Calibri" w:hAnsi="Calibri" w:cs="Calibri"/>
                <w:i/>
                <w:iCs/>
                <w:color w:val="000000" w:themeColor="text1"/>
                <w:sz w:val="20"/>
                <w:lang w:val="bs"/>
              </w:rPr>
              <w:t>K)</w:t>
            </w:r>
          </w:p>
        </w:tc>
        <w:tc>
          <w:tcPr>
            <w:tcW w:w="6237" w:type="dxa"/>
            <w:shd w:val="clear" w:color="auto" w:fill="FFFFFF"/>
          </w:tcPr>
          <w:p w14:paraId="427DB700" w14:textId="77777777" w:rsidR="00541F46" w:rsidRPr="001923E7" w:rsidRDefault="00541F46">
            <w:pPr>
              <w:widowControl w:val="0"/>
              <w:autoSpaceDE w:val="0"/>
              <w:autoSpaceDN w:val="0"/>
              <w:spacing w:after="0"/>
              <w:ind w:left="102"/>
              <w:rPr>
                <w:rFonts w:ascii="Calibri" w:eastAsia="Calibri" w:hAnsi="Calibri" w:cs="Calibri"/>
                <w:b/>
                <w:color w:val="000000" w:themeColor="text1"/>
                <w:sz w:val="20"/>
                <w:lang w:val="bs-Latn-BA"/>
              </w:rPr>
            </w:pPr>
            <w:r w:rsidRPr="001923E7">
              <w:rPr>
                <w:rFonts w:ascii="Calibri" w:eastAsia="Calibri" w:hAnsi="Calibri" w:cs="Calibri"/>
                <w:b/>
                <w:color w:val="000000" w:themeColor="text1"/>
                <w:sz w:val="20"/>
                <w:lang w:val="bs-Latn-BA"/>
              </w:rPr>
              <w:t>Prihvatljiva</w:t>
            </w:r>
            <w:r w:rsidRPr="001923E7">
              <w:rPr>
                <w:rFonts w:ascii="Calibri" w:eastAsia="Calibri" w:hAnsi="Calibri" w:cs="Calibri"/>
                <w:b/>
                <w:color w:val="000000" w:themeColor="text1"/>
                <w:spacing w:val="-2"/>
                <w:sz w:val="20"/>
                <w:lang w:val="bs-Latn-BA"/>
              </w:rPr>
              <w:t xml:space="preserve"> </w:t>
            </w:r>
            <w:r w:rsidRPr="001923E7">
              <w:rPr>
                <w:rFonts w:ascii="Calibri" w:eastAsia="Calibri" w:hAnsi="Calibri" w:cs="Calibri"/>
                <w:b/>
                <w:color w:val="000000" w:themeColor="text1"/>
                <w:sz w:val="20"/>
                <w:lang w:val="bs-Latn-BA"/>
              </w:rPr>
              <w:t>izvedba</w:t>
            </w:r>
            <w:r w:rsidRPr="001923E7">
              <w:rPr>
                <w:rFonts w:ascii="Calibri" w:eastAsia="Calibri" w:hAnsi="Calibri" w:cs="Calibri"/>
                <w:b/>
                <w:color w:val="000000" w:themeColor="text1"/>
                <w:spacing w:val="-4"/>
                <w:sz w:val="20"/>
                <w:lang w:val="bs-Latn-BA"/>
              </w:rPr>
              <w:t xml:space="preserve"> </w:t>
            </w:r>
            <w:r w:rsidRPr="001923E7">
              <w:rPr>
                <w:rFonts w:ascii="Calibri" w:eastAsia="Calibri" w:hAnsi="Calibri" w:cs="Calibri"/>
                <w:b/>
                <w:color w:val="000000" w:themeColor="text1"/>
                <w:sz w:val="20"/>
                <w:lang w:val="bs-Latn-BA"/>
              </w:rPr>
              <w:t>jednog</w:t>
            </w:r>
            <w:r w:rsidRPr="001923E7">
              <w:rPr>
                <w:rFonts w:ascii="Calibri" w:eastAsia="Calibri" w:hAnsi="Calibri" w:cs="Calibri"/>
                <w:b/>
                <w:color w:val="000000" w:themeColor="text1"/>
                <w:spacing w:val="-6"/>
                <w:sz w:val="20"/>
                <w:lang w:val="bs-Latn-BA"/>
              </w:rPr>
              <w:t xml:space="preserve"> </w:t>
            </w:r>
            <w:r w:rsidRPr="001923E7">
              <w:rPr>
                <w:rFonts w:ascii="Calibri" w:eastAsia="Calibri" w:hAnsi="Calibri" w:cs="Calibri"/>
                <w:b/>
                <w:color w:val="000000" w:themeColor="text1"/>
                <w:sz w:val="20"/>
                <w:lang w:val="bs-Latn-BA"/>
              </w:rPr>
              <w:t>od</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navedenih</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ili</w:t>
            </w:r>
            <w:r w:rsidRPr="001923E7">
              <w:rPr>
                <w:rFonts w:ascii="Calibri" w:eastAsia="Calibri" w:hAnsi="Calibri" w:cs="Calibri"/>
                <w:b/>
                <w:color w:val="000000" w:themeColor="text1"/>
                <w:spacing w:val="-6"/>
                <w:sz w:val="20"/>
                <w:lang w:val="bs-Latn-BA"/>
              </w:rPr>
              <w:t xml:space="preserve"> </w:t>
            </w:r>
            <w:r w:rsidRPr="001923E7">
              <w:rPr>
                <w:rFonts w:ascii="Calibri" w:eastAsia="Calibri" w:hAnsi="Calibri" w:cs="Calibri"/>
                <w:b/>
                <w:color w:val="000000" w:themeColor="text1"/>
                <w:sz w:val="20"/>
                <w:lang w:val="bs-Latn-BA"/>
              </w:rPr>
              <w:t>sličnih</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sistema:</w:t>
            </w:r>
          </w:p>
          <w:p w14:paraId="6BE24F71" w14:textId="77777777" w:rsidR="00541F46" w:rsidRPr="001923E7" w:rsidRDefault="00541F46" w:rsidP="00436ACC">
            <w:pPr>
              <w:widowControl w:val="0"/>
              <w:numPr>
                <w:ilvl w:val="0"/>
                <w:numId w:val="15"/>
              </w:numPr>
              <w:tabs>
                <w:tab w:val="left" w:pos="420"/>
              </w:tabs>
              <w:autoSpaceDE w:val="0"/>
              <w:autoSpaceDN w:val="0"/>
              <w:spacing w:after="0"/>
              <w:jc w:val="left"/>
              <w:rPr>
                <w:rFonts w:ascii="Calibri" w:eastAsia="Calibri" w:hAnsi="Calibri" w:cs="Calibri"/>
                <w:color w:val="000000" w:themeColor="text1"/>
                <w:spacing w:val="-3"/>
                <w:sz w:val="20"/>
                <w:lang w:val="bs-Latn-BA"/>
              </w:rPr>
            </w:pPr>
            <w:r w:rsidRPr="001923E7">
              <w:rPr>
                <w:rFonts w:ascii="Calibri" w:eastAsia="Calibri" w:hAnsi="Calibri" w:cs="Calibri"/>
                <w:color w:val="000000" w:themeColor="text1"/>
                <w:spacing w:val="-3"/>
                <w:sz w:val="20"/>
                <w:lang w:val="bs-Latn-BA"/>
              </w:rPr>
              <w:t>oblaganje podgleda – komplet:</w:t>
            </w:r>
          </w:p>
          <w:p w14:paraId="640E9716" w14:textId="77777777" w:rsidR="00541F46" w:rsidRPr="001923E7" w:rsidRDefault="00541F46">
            <w:pPr>
              <w:widowControl w:val="0"/>
              <w:tabs>
                <w:tab w:val="left" w:pos="420"/>
              </w:tabs>
              <w:autoSpaceDE w:val="0"/>
              <w:autoSpaceDN w:val="0"/>
              <w:spacing w:after="0"/>
              <w:ind w:left="419"/>
              <w:rPr>
                <w:rFonts w:ascii="Calibri" w:eastAsia="Calibri" w:hAnsi="Calibri" w:cs="Calibri"/>
                <w:color w:val="000000" w:themeColor="text1"/>
                <w:spacing w:val="-3"/>
                <w:sz w:val="20"/>
                <w:lang w:val="bs-Latn-BA"/>
              </w:rPr>
            </w:pPr>
            <w:r w:rsidRPr="001923E7">
              <w:rPr>
                <w:rFonts w:ascii="Calibri" w:eastAsia="Calibri" w:hAnsi="Calibri" w:cs="Calibri"/>
                <w:color w:val="000000" w:themeColor="text1"/>
                <w:spacing w:val="-3"/>
                <w:sz w:val="20"/>
                <w:lang w:val="bs-Latn-BA"/>
              </w:rPr>
              <w:t>slojevi poda od nosive konstrukcije do završne podne obloge – komplet</w:t>
            </w:r>
          </w:p>
          <w:p w14:paraId="1EC71CB5" w14:textId="77777777" w:rsidR="00541F46" w:rsidRPr="001923E7" w:rsidRDefault="00541F46" w:rsidP="00436ACC">
            <w:pPr>
              <w:widowControl w:val="0"/>
              <w:numPr>
                <w:ilvl w:val="0"/>
                <w:numId w:val="15"/>
              </w:numPr>
              <w:tabs>
                <w:tab w:val="left" w:pos="420"/>
              </w:tabs>
              <w:autoSpaceDE w:val="0"/>
              <w:autoSpaceDN w:val="0"/>
              <w:spacing w:after="0"/>
              <w:jc w:val="left"/>
              <w:rPr>
                <w:rFonts w:ascii="Calibri" w:eastAsia="Calibri" w:hAnsi="Calibri" w:cs="Calibri"/>
                <w:b/>
                <w:color w:val="000000" w:themeColor="text1"/>
                <w:sz w:val="20"/>
                <w:lang w:val="bs-Latn-BA"/>
              </w:rPr>
            </w:pPr>
            <w:r w:rsidRPr="001923E7">
              <w:rPr>
                <w:rFonts w:ascii="Calibri" w:eastAsia="Calibri" w:hAnsi="Calibri" w:cs="Calibri"/>
                <w:color w:val="000000" w:themeColor="text1"/>
                <w:spacing w:val="-3"/>
                <w:sz w:val="20"/>
                <w:lang w:val="bs-Latn-BA"/>
              </w:rPr>
              <w:t>ostali povezani radovi i oprema potrebni za postizanje definisanih tehničkih uslova odnosno potpuni završetak aktivnosti u skladu sa pravilima struke (parna brana, paropropusna-vodonepropusna folija, zaštita toplotne izolacije od vjetra i drugo)</w:t>
            </w:r>
          </w:p>
        </w:tc>
      </w:tr>
      <w:tr w:rsidR="00541F46" w:rsidRPr="001923E7" w14:paraId="6AE3C93F" w14:textId="77777777" w:rsidTr="00ED69B8">
        <w:trPr>
          <w:trHeight w:val="567"/>
        </w:trPr>
        <w:tc>
          <w:tcPr>
            <w:tcW w:w="0" w:type="auto"/>
            <w:shd w:val="clear" w:color="auto" w:fill="FFFFFF"/>
            <w:vAlign w:val="center"/>
          </w:tcPr>
          <w:p w14:paraId="71EE5470" w14:textId="77777777" w:rsidR="00541F46" w:rsidRPr="001923E7" w:rsidRDefault="00541F46">
            <w:pPr>
              <w:widowControl w:val="0"/>
              <w:autoSpaceDE w:val="0"/>
              <w:autoSpaceDN w:val="0"/>
              <w:spacing w:after="0" w:line="227" w:lineRule="exact"/>
              <w:ind w:left="122"/>
              <w:rPr>
                <w:rFonts w:ascii="Calibri" w:eastAsia="Calibri" w:hAnsi="Calibri" w:cs="Calibri"/>
                <w:sz w:val="20"/>
                <w:lang w:val="bs-Latn-BA"/>
              </w:rPr>
            </w:pPr>
            <w:r w:rsidRPr="001923E7">
              <w:rPr>
                <w:rFonts w:ascii="Calibri" w:eastAsia="Calibri" w:hAnsi="Calibri" w:cs="Calibri"/>
                <w:sz w:val="20"/>
                <w:lang w:val="bs-Latn-BA"/>
              </w:rPr>
              <w:t>C.</w:t>
            </w:r>
          </w:p>
        </w:tc>
        <w:tc>
          <w:tcPr>
            <w:tcW w:w="1676" w:type="dxa"/>
            <w:shd w:val="clear" w:color="auto" w:fill="FFFFFF"/>
            <w:vAlign w:val="center"/>
          </w:tcPr>
          <w:p w14:paraId="5F2A3330" w14:textId="2CE55812" w:rsidR="00541F46" w:rsidRPr="001923E7" w:rsidRDefault="00541F46" w:rsidP="00AF4D21">
            <w:pPr>
              <w:widowControl w:val="0"/>
              <w:autoSpaceDE w:val="0"/>
              <w:autoSpaceDN w:val="0"/>
              <w:spacing w:after="0" w:line="227" w:lineRule="exact"/>
              <w:ind w:left="42"/>
              <w:jc w:val="center"/>
              <w:rPr>
                <w:rFonts w:ascii="Calibri" w:eastAsia="Calibri" w:hAnsi="Calibri" w:cs="Calibri"/>
                <w:sz w:val="20"/>
                <w:lang w:val="bs-Latn-BA"/>
              </w:rPr>
            </w:pPr>
            <w:r w:rsidRPr="001923E7">
              <w:rPr>
                <w:rFonts w:ascii="Calibri" w:eastAsia="Calibri" w:hAnsi="Calibri" w:cs="Calibri"/>
                <w:sz w:val="20"/>
                <w:lang w:val="bs-Latn-BA"/>
              </w:rPr>
              <w:t>Termoizolacija</w:t>
            </w:r>
          </w:p>
          <w:p w14:paraId="70FAA4DB" w14:textId="77777777" w:rsidR="00541F46" w:rsidRPr="001923E7" w:rsidRDefault="00541F46" w:rsidP="00AF4D21">
            <w:pPr>
              <w:widowControl w:val="0"/>
              <w:autoSpaceDE w:val="0"/>
              <w:autoSpaceDN w:val="0"/>
              <w:spacing w:after="0" w:line="227" w:lineRule="exact"/>
              <w:ind w:left="42"/>
              <w:jc w:val="center"/>
              <w:rPr>
                <w:rFonts w:ascii="Calibri" w:eastAsia="Calibri" w:hAnsi="Calibri" w:cs="Calibri"/>
                <w:sz w:val="20"/>
                <w:lang w:val="bs-Latn-BA"/>
              </w:rPr>
            </w:pPr>
            <w:r w:rsidRPr="001923E7">
              <w:rPr>
                <w:rFonts w:ascii="Calibri" w:eastAsia="Calibri" w:hAnsi="Calibri" w:cs="Calibri"/>
                <w:sz w:val="20"/>
                <w:lang w:val="bs-Latn-BA"/>
              </w:rPr>
              <w:t>kosih krovova (grijano stambeno potkrovlje)</w:t>
            </w:r>
          </w:p>
        </w:tc>
        <w:tc>
          <w:tcPr>
            <w:tcW w:w="5675" w:type="dxa"/>
            <w:shd w:val="clear" w:color="auto" w:fill="FFFFFF"/>
            <w:vAlign w:val="center"/>
          </w:tcPr>
          <w:p w14:paraId="6AC99B05" w14:textId="77777777" w:rsidR="00751ED2" w:rsidRPr="001923E7" w:rsidRDefault="00751ED2" w:rsidP="00436ACC">
            <w:pPr>
              <w:widowControl w:val="0"/>
              <w:numPr>
                <w:ilvl w:val="0"/>
                <w:numId w:val="15"/>
              </w:numPr>
              <w:tabs>
                <w:tab w:val="left" w:pos="420"/>
              </w:tabs>
              <w:autoSpaceDE w:val="0"/>
              <w:autoSpaceDN w:val="0"/>
              <w:spacing w:after="0"/>
              <w:ind w:right="282"/>
              <w:rPr>
                <w:rFonts w:ascii="Calibri" w:eastAsia="Calibri" w:hAnsi="Calibri" w:cs="Calibri"/>
                <w:b/>
                <w:bCs/>
                <w:spacing w:val="-3"/>
                <w:sz w:val="20"/>
                <w:lang w:val="bs-Latn-BA"/>
              </w:rPr>
            </w:pPr>
            <w:r w:rsidRPr="001923E7">
              <w:rPr>
                <w:rFonts w:ascii="Calibri" w:eastAsia="Calibri" w:hAnsi="Calibri" w:cs="Calibri"/>
                <w:b/>
                <w:bCs/>
                <w:spacing w:val="-3"/>
                <w:sz w:val="20"/>
                <w:lang w:val="bs-Latn-BA"/>
              </w:rPr>
              <w:t>Minimalna debljina termoizolacionog materijala kamene mineralne vune ili EPS-a 20 cm</w:t>
            </w:r>
          </w:p>
          <w:p w14:paraId="5A935F64" w14:textId="77777777" w:rsidR="00541F46" w:rsidRPr="001923E7" w:rsidRDefault="00541F46" w:rsidP="00436ACC">
            <w:pPr>
              <w:widowControl w:val="0"/>
              <w:numPr>
                <w:ilvl w:val="0"/>
                <w:numId w:val="15"/>
              </w:numPr>
              <w:tabs>
                <w:tab w:val="left" w:pos="420"/>
              </w:tabs>
              <w:autoSpaceDE w:val="0"/>
              <w:autoSpaceDN w:val="0"/>
              <w:spacing w:after="0"/>
              <w:ind w:right="282"/>
              <w:rPr>
                <w:rFonts w:ascii="Calibri" w:eastAsia="Calibri" w:hAnsi="Calibri" w:cs="Calibri"/>
                <w:b/>
                <w:bCs/>
                <w:spacing w:val="-3"/>
                <w:sz w:val="20"/>
                <w:lang w:val="bs-Latn-BA"/>
              </w:rPr>
            </w:pPr>
            <w:r w:rsidRPr="001923E7">
              <w:rPr>
                <w:rFonts w:ascii="Calibri" w:eastAsia="Calibri" w:hAnsi="Calibri" w:cs="Calibri"/>
                <w:b/>
                <w:bCs/>
                <w:spacing w:val="-3"/>
                <w:sz w:val="20"/>
                <w:lang w:val="bs-Latn-BA"/>
              </w:rPr>
              <w:t>Toplotna provodljivost maksimalno 0,035 W/mK za kamenu mineralnu vunu i 0,039 W/mK za EPS</w:t>
            </w:r>
          </w:p>
          <w:p w14:paraId="62BF66A7" w14:textId="77777777" w:rsidR="00541F46" w:rsidRPr="001923E7" w:rsidRDefault="00541F46">
            <w:pPr>
              <w:widowControl w:val="0"/>
              <w:tabs>
                <w:tab w:val="left" w:pos="420"/>
              </w:tabs>
              <w:autoSpaceDE w:val="0"/>
              <w:autoSpaceDN w:val="0"/>
              <w:spacing w:after="0"/>
              <w:ind w:left="419" w:right="282"/>
              <w:rPr>
                <w:rFonts w:ascii="Calibri" w:eastAsia="Calibri" w:hAnsi="Calibri" w:cs="Calibri"/>
                <w:i/>
                <w:iCs/>
                <w:color w:val="000000" w:themeColor="text1"/>
                <w:spacing w:val="-3"/>
                <w:sz w:val="20"/>
                <w:lang w:val="bs-Latn-BA"/>
              </w:rPr>
            </w:pPr>
            <w:r w:rsidRPr="001923E7">
              <w:rPr>
                <w:rFonts w:ascii="Calibri" w:eastAsia="Calibri" w:hAnsi="Calibri" w:cs="Calibri"/>
                <w:i/>
                <w:iCs/>
                <w:color w:val="000000" w:themeColor="text1"/>
                <w:spacing w:val="-3"/>
                <w:sz w:val="20"/>
                <w:lang w:val="bs-Latn-BA"/>
              </w:rPr>
              <w:t>Ispunjavanjem specificiranih tehničkih uslova, zadovoljit će se minimalni uslovi sa aspekta toplotnih karakteristika ovojnice na koju se implementiraju mjere energijske efikasnosti:</w:t>
            </w:r>
          </w:p>
          <w:p w14:paraId="0A7DC2F5" w14:textId="1819D24D" w:rsidR="00541F46" w:rsidRPr="001923E7" w:rsidRDefault="00541F46" w:rsidP="00745B27">
            <w:pPr>
              <w:widowControl w:val="0"/>
              <w:tabs>
                <w:tab w:val="left" w:pos="420"/>
              </w:tabs>
              <w:autoSpaceDE w:val="0"/>
              <w:autoSpaceDN w:val="0"/>
              <w:spacing w:after="0"/>
              <w:ind w:left="419" w:right="282"/>
              <w:rPr>
                <w:rFonts w:ascii="Calibri" w:eastAsia="Calibri" w:hAnsi="Calibri" w:cs="Calibri"/>
                <w:i/>
                <w:iCs/>
                <w:spacing w:val="-3"/>
                <w:sz w:val="20"/>
                <w:lang w:val="bs-Latn-BA"/>
              </w:rPr>
            </w:pPr>
            <w:r w:rsidRPr="001923E7">
              <w:rPr>
                <w:rFonts w:ascii="Calibri" w:eastAsia="Calibri" w:hAnsi="Calibri" w:cs="Calibri"/>
                <w:b/>
                <w:bCs/>
                <w:i/>
                <w:iCs/>
                <w:spacing w:val="-3"/>
                <w:sz w:val="20"/>
                <w:lang w:val="bs-Latn-BA"/>
              </w:rPr>
              <w:t>Klimatološka regija Sjever:</w:t>
            </w:r>
            <w:r w:rsidRPr="001923E7">
              <w:rPr>
                <w:rFonts w:ascii="Calibri" w:eastAsia="Calibri" w:hAnsi="Calibri" w:cs="Calibri"/>
                <w:b/>
                <w:i/>
                <w:spacing w:val="-3"/>
                <w:sz w:val="20"/>
                <w:lang w:val="bs-Latn-BA"/>
              </w:rPr>
              <w:t xml:space="preserve"> </w:t>
            </w:r>
            <w:r w:rsidRPr="001923E7">
              <w:rPr>
                <w:rFonts w:ascii="Calibri" w:eastAsia="Calibri" w:hAnsi="Calibri" w:cs="Calibri"/>
                <w:i/>
                <w:iCs/>
                <w:color w:val="000000" w:themeColor="text1"/>
                <w:spacing w:val="-3"/>
                <w:sz w:val="20"/>
                <w:lang w:val="bs-Latn-BA"/>
              </w:rPr>
              <w:t xml:space="preserve">(U koeficijent prolaza toplote: </w:t>
            </w:r>
            <w:r w:rsidRPr="001923E7">
              <w:rPr>
                <w:rFonts w:ascii="Calibri" w:eastAsia="Calibri" w:hAnsi="Calibri" w:cs="Calibri"/>
                <w:i/>
                <w:iCs/>
                <w:color w:val="000000" w:themeColor="text1"/>
                <w:sz w:val="20"/>
                <w:lang w:val="bs-Latn-BA"/>
              </w:rPr>
              <w:lastRenderedPageBreak/>
              <w:t>U≤0,25W/m</w:t>
            </w:r>
            <w:r w:rsidRPr="001923E7">
              <w:rPr>
                <w:rFonts w:ascii="Calibri" w:eastAsia="Calibri" w:hAnsi="Calibri" w:cs="Calibri"/>
                <w:i/>
                <w:iCs/>
                <w:color w:val="000000" w:themeColor="text1"/>
                <w:sz w:val="20"/>
                <w:vertAlign w:val="superscript"/>
                <w:lang w:val="bs-Latn-BA"/>
              </w:rPr>
              <w:t>2</w:t>
            </w:r>
            <w:r w:rsidRPr="001923E7">
              <w:rPr>
                <w:rFonts w:ascii="Calibri" w:eastAsia="Calibri" w:hAnsi="Calibri" w:cs="Calibri"/>
                <w:i/>
                <w:iCs/>
                <w:color w:val="000000" w:themeColor="text1"/>
                <w:sz w:val="20"/>
                <w:lang w:val="bs-Latn-BA"/>
              </w:rPr>
              <w:t>K)</w:t>
            </w:r>
            <w:r w:rsidR="00DB2053" w:rsidRPr="001923E7">
              <w:rPr>
                <w:rFonts w:ascii="Calibri" w:eastAsia="Calibri" w:hAnsi="Calibri" w:cs="Calibri"/>
                <w:i/>
                <w:iCs/>
                <w:color w:val="000000" w:themeColor="text1"/>
                <w:sz w:val="20"/>
                <w:lang w:val="bs-Latn-BA"/>
              </w:rPr>
              <w:br/>
            </w:r>
            <w:r w:rsidR="00DB2053" w:rsidRPr="001923E7">
              <w:rPr>
                <w:rFonts w:ascii="Calibri" w:eastAsia="Calibri" w:hAnsi="Calibri" w:cs="Calibri"/>
                <w:b/>
                <w:bCs/>
                <w:i/>
                <w:iCs/>
                <w:spacing w:val="-3"/>
                <w:sz w:val="20"/>
                <w:lang w:val="bs"/>
              </w:rPr>
              <w:t>Klimatološka regija Jug:</w:t>
            </w:r>
            <w:r w:rsidR="00DB2053" w:rsidRPr="001923E7">
              <w:rPr>
                <w:rFonts w:ascii="Calibri" w:eastAsia="Calibri" w:hAnsi="Calibri" w:cs="Calibri"/>
                <w:i/>
                <w:iCs/>
                <w:spacing w:val="-3"/>
                <w:sz w:val="20"/>
                <w:lang w:val="bs"/>
              </w:rPr>
              <w:t xml:space="preserve"> </w:t>
            </w:r>
            <w:r w:rsidR="00DB2053" w:rsidRPr="001923E7">
              <w:rPr>
                <w:rFonts w:ascii="Calibri" w:eastAsia="Calibri" w:hAnsi="Calibri" w:cs="Calibri"/>
                <w:i/>
                <w:iCs/>
                <w:color w:val="000000" w:themeColor="text1"/>
                <w:spacing w:val="-3"/>
                <w:sz w:val="20"/>
                <w:lang w:val="bs"/>
              </w:rPr>
              <w:t xml:space="preserve">(U koeficijent prolaza toplote: </w:t>
            </w:r>
            <w:r w:rsidR="00DB2053" w:rsidRPr="001923E7">
              <w:rPr>
                <w:rFonts w:ascii="Calibri" w:eastAsia="Calibri" w:hAnsi="Calibri" w:cs="Calibri"/>
                <w:i/>
                <w:iCs/>
                <w:color w:val="000000" w:themeColor="text1"/>
                <w:sz w:val="20"/>
                <w:lang w:val="bs"/>
              </w:rPr>
              <w:t>U≤0,45</w:t>
            </w:r>
            <w:r w:rsidR="00DB2053" w:rsidRPr="001923E7">
              <w:rPr>
                <w:rFonts w:ascii="Calibri" w:eastAsia="Calibri" w:hAnsi="Calibri" w:cs="Calibri"/>
                <w:i/>
                <w:iCs/>
                <w:color w:val="000000" w:themeColor="text1"/>
                <w:spacing w:val="-3"/>
                <w:sz w:val="20"/>
                <w:lang w:val="bs"/>
              </w:rPr>
              <w:t xml:space="preserve"> </w:t>
            </w:r>
            <w:r w:rsidR="00DB2053" w:rsidRPr="001923E7">
              <w:rPr>
                <w:rFonts w:ascii="Calibri" w:eastAsia="Calibri" w:hAnsi="Calibri" w:cs="Calibri"/>
                <w:i/>
                <w:iCs/>
                <w:color w:val="000000" w:themeColor="text1"/>
                <w:sz w:val="20"/>
                <w:lang w:val="bs"/>
              </w:rPr>
              <w:t>W/m</w:t>
            </w:r>
            <w:r w:rsidR="00DB2053" w:rsidRPr="001923E7">
              <w:rPr>
                <w:rFonts w:ascii="Calibri" w:eastAsia="Calibri" w:hAnsi="Calibri" w:cs="Calibri"/>
                <w:i/>
                <w:iCs/>
                <w:color w:val="000000" w:themeColor="text1"/>
                <w:sz w:val="20"/>
                <w:vertAlign w:val="superscript"/>
                <w:lang w:val="bs"/>
              </w:rPr>
              <w:t>2</w:t>
            </w:r>
            <w:r w:rsidR="00DB2053" w:rsidRPr="001923E7">
              <w:rPr>
                <w:rFonts w:ascii="Calibri" w:eastAsia="Calibri" w:hAnsi="Calibri" w:cs="Calibri"/>
                <w:i/>
                <w:iCs/>
                <w:color w:val="000000" w:themeColor="text1"/>
                <w:sz w:val="20"/>
                <w:lang w:val="bs"/>
              </w:rPr>
              <w:t>K)</w:t>
            </w:r>
          </w:p>
        </w:tc>
        <w:tc>
          <w:tcPr>
            <w:tcW w:w="6237" w:type="dxa"/>
            <w:shd w:val="clear" w:color="auto" w:fill="FFFFFF"/>
          </w:tcPr>
          <w:p w14:paraId="15ACF5F1" w14:textId="77777777" w:rsidR="00541F46" w:rsidRPr="001923E7" w:rsidRDefault="00541F46">
            <w:pPr>
              <w:widowControl w:val="0"/>
              <w:autoSpaceDE w:val="0"/>
              <w:autoSpaceDN w:val="0"/>
              <w:spacing w:after="0"/>
              <w:ind w:left="102"/>
              <w:rPr>
                <w:rFonts w:ascii="Calibri" w:eastAsia="Calibri" w:hAnsi="Calibri" w:cs="Calibri"/>
                <w:b/>
                <w:color w:val="000000" w:themeColor="text1"/>
                <w:sz w:val="20"/>
                <w:lang w:val="bs-Latn-BA"/>
              </w:rPr>
            </w:pPr>
            <w:r w:rsidRPr="001923E7">
              <w:rPr>
                <w:rFonts w:ascii="Calibri" w:eastAsia="Calibri" w:hAnsi="Calibri" w:cs="Calibri"/>
                <w:b/>
                <w:color w:val="000000" w:themeColor="text1"/>
                <w:sz w:val="20"/>
                <w:lang w:val="bs-Latn-BA"/>
              </w:rPr>
              <w:lastRenderedPageBreak/>
              <w:t>Prihvatljiva</w:t>
            </w:r>
            <w:r w:rsidRPr="001923E7">
              <w:rPr>
                <w:rFonts w:ascii="Calibri" w:eastAsia="Calibri" w:hAnsi="Calibri" w:cs="Calibri"/>
                <w:b/>
                <w:color w:val="000000" w:themeColor="text1"/>
                <w:spacing w:val="-2"/>
                <w:sz w:val="20"/>
                <w:lang w:val="bs-Latn-BA"/>
              </w:rPr>
              <w:t xml:space="preserve"> </w:t>
            </w:r>
            <w:r w:rsidRPr="001923E7">
              <w:rPr>
                <w:rFonts w:ascii="Calibri" w:eastAsia="Calibri" w:hAnsi="Calibri" w:cs="Calibri"/>
                <w:b/>
                <w:color w:val="000000" w:themeColor="text1"/>
                <w:sz w:val="20"/>
                <w:lang w:val="bs-Latn-BA"/>
              </w:rPr>
              <w:t>izvedba</w:t>
            </w:r>
            <w:r w:rsidRPr="001923E7">
              <w:rPr>
                <w:rFonts w:ascii="Calibri" w:eastAsia="Calibri" w:hAnsi="Calibri" w:cs="Calibri"/>
                <w:b/>
                <w:color w:val="000000" w:themeColor="text1"/>
                <w:spacing w:val="-4"/>
                <w:sz w:val="20"/>
                <w:lang w:val="bs-Latn-BA"/>
              </w:rPr>
              <w:t xml:space="preserve"> </w:t>
            </w:r>
            <w:r w:rsidRPr="001923E7">
              <w:rPr>
                <w:rFonts w:ascii="Calibri" w:eastAsia="Calibri" w:hAnsi="Calibri" w:cs="Calibri"/>
                <w:b/>
                <w:color w:val="000000" w:themeColor="text1"/>
                <w:sz w:val="20"/>
                <w:lang w:val="bs-Latn-BA"/>
              </w:rPr>
              <w:t>jednog</w:t>
            </w:r>
            <w:r w:rsidRPr="001923E7">
              <w:rPr>
                <w:rFonts w:ascii="Calibri" w:eastAsia="Calibri" w:hAnsi="Calibri" w:cs="Calibri"/>
                <w:b/>
                <w:color w:val="000000" w:themeColor="text1"/>
                <w:spacing w:val="-6"/>
                <w:sz w:val="20"/>
                <w:lang w:val="bs-Latn-BA"/>
              </w:rPr>
              <w:t xml:space="preserve"> </w:t>
            </w:r>
            <w:r w:rsidRPr="001923E7">
              <w:rPr>
                <w:rFonts w:ascii="Calibri" w:eastAsia="Calibri" w:hAnsi="Calibri" w:cs="Calibri"/>
                <w:b/>
                <w:color w:val="000000" w:themeColor="text1"/>
                <w:sz w:val="20"/>
                <w:lang w:val="bs-Latn-BA"/>
              </w:rPr>
              <w:t>od</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navedenih</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ili</w:t>
            </w:r>
            <w:r w:rsidRPr="001923E7">
              <w:rPr>
                <w:rFonts w:ascii="Calibri" w:eastAsia="Calibri" w:hAnsi="Calibri" w:cs="Calibri"/>
                <w:b/>
                <w:color w:val="000000" w:themeColor="text1"/>
                <w:spacing w:val="-6"/>
                <w:sz w:val="20"/>
                <w:lang w:val="bs-Latn-BA"/>
              </w:rPr>
              <w:t xml:space="preserve"> </w:t>
            </w:r>
            <w:r w:rsidRPr="001923E7">
              <w:rPr>
                <w:rFonts w:ascii="Calibri" w:eastAsia="Calibri" w:hAnsi="Calibri" w:cs="Calibri"/>
                <w:b/>
                <w:color w:val="000000" w:themeColor="text1"/>
                <w:sz w:val="20"/>
                <w:lang w:val="bs-Latn-BA"/>
              </w:rPr>
              <w:t>sličnih</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sistema:</w:t>
            </w:r>
          </w:p>
          <w:p w14:paraId="2763D639" w14:textId="77777777" w:rsidR="00541F46" w:rsidRPr="001923E7" w:rsidRDefault="00541F46" w:rsidP="00436ACC">
            <w:pPr>
              <w:widowControl w:val="0"/>
              <w:numPr>
                <w:ilvl w:val="0"/>
                <w:numId w:val="16"/>
              </w:numPr>
              <w:tabs>
                <w:tab w:val="left" w:pos="420"/>
              </w:tabs>
              <w:autoSpaceDE w:val="0"/>
              <w:autoSpaceDN w:val="0"/>
              <w:spacing w:after="0"/>
              <w:jc w:val="left"/>
              <w:rPr>
                <w:rFonts w:ascii="Calibri" w:eastAsia="Calibri" w:hAnsi="Calibri" w:cs="Calibri"/>
                <w:color w:val="000000" w:themeColor="text1"/>
                <w:sz w:val="20"/>
                <w:lang w:val="bs-Latn-BA"/>
              </w:rPr>
            </w:pPr>
            <w:r w:rsidRPr="001923E7">
              <w:rPr>
                <w:rFonts w:ascii="Calibri" w:eastAsia="Calibri" w:hAnsi="Calibri" w:cs="Calibri"/>
                <w:color w:val="000000" w:themeColor="text1"/>
                <w:sz w:val="20"/>
                <w:lang w:val="bs-Latn-BA"/>
              </w:rPr>
              <w:t>slojevi</w:t>
            </w:r>
            <w:r w:rsidRPr="001923E7">
              <w:rPr>
                <w:rFonts w:ascii="Calibri" w:eastAsia="Calibri" w:hAnsi="Calibri" w:cs="Calibri"/>
                <w:color w:val="000000" w:themeColor="text1"/>
                <w:spacing w:val="-2"/>
                <w:sz w:val="20"/>
                <w:lang w:val="bs-Latn-BA"/>
              </w:rPr>
              <w:t xml:space="preserve"> </w:t>
            </w:r>
            <w:r w:rsidRPr="001923E7">
              <w:rPr>
                <w:rFonts w:ascii="Calibri" w:eastAsia="Calibri" w:hAnsi="Calibri" w:cs="Calibri"/>
                <w:color w:val="000000" w:themeColor="text1"/>
                <w:sz w:val="20"/>
                <w:lang w:val="bs-Latn-BA"/>
              </w:rPr>
              <w:t>kosog</w:t>
            </w:r>
            <w:r w:rsidRPr="001923E7">
              <w:rPr>
                <w:rFonts w:ascii="Calibri" w:eastAsia="Calibri" w:hAnsi="Calibri" w:cs="Calibri"/>
                <w:color w:val="000000" w:themeColor="text1"/>
                <w:spacing w:val="-1"/>
                <w:sz w:val="20"/>
                <w:lang w:val="bs-Latn-BA"/>
              </w:rPr>
              <w:t xml:space="preserve"> </w:t>
            </w:r>
            <w:r w:rsidRPr="001923E7">
              <w:rPr>
                <w:rFonts w:ascii="Calibri" w:eastAsia="Calibri" w:hAnsi="Calibri" w:cs="Calibri"/>
                <w:color w:val="000000" w:themeColor="text1"/>
                <w:sz w:val="20"/>
                <w:lang w:val="bs-Latn-BA"/>
              </w:rPr>
              <w:t>krova</w:t>
            </w:r>
            <w:r w:rsidRPr="001923E7">
              <w:rPr>
                <w:rFonts w:ascii="Calibri" w:eastAsia="Calibri" w:hAnsi="Calibri" w:cs="Calibri"/>
                <w:color w:val="000000" w:themeColor="text1"/>
                <w:spacing w:val="-2"/>
                <w:sz w:val="20"/>
                <w:lang w:val="bs-Latn-BA"/>
              </w:rPr>
              <w:t xml:space="preserve"> </w:t>
            </w:r>
            <w:r w:rsidRPr="001923E7">
              <w:rPr>
                <w:rFonts w:ascii="Calibri" w:eastAsia="Calibri" w:hAnsi="Calibri" w:cs="Calibri"/>
                <w:color w:val="000000" w:themeColor="text1"/>
                <w:sz w:val="20"/>
                <w:lang w:val="bs-Latn-BA"/>
              </w:rPr>
              <w:t>–</w:t>
            </w:r>
            <w:r w:rsidRPr="001923E7">
              <w:rPr>
                <w:rFonts w:ascii="Calibri" w:eastAsia="Calibri" w:hAnsi="Calibri" w:cs="Calibri"/>
                <w:color w:val="000000" w:themeColor="text1"/>
                <w:spacing w:val="-2"/>
                <w:sz w:val="20"/>
                <w:lang w:val="bs-Latn-BA"/>
              </w:rPr>
              <w:t xml:space="preserve"> </w:t>
            </w:r>
            <w:r w:rsidRPr="001923E7">
              <w:rPr>
                <w:rFonts w:ascii="Calibri" w:eastAsia="Calibri" w:hAnsi="Calibri" w:cs="Calibri"/>
                <w:color w:val="000000" w:themeColor="text1"/>
                <w:sz w:val="20"/>
                <w:lang w:val="bs-Latn-BA"/>
              </w:rPr>
              <w:t>komplet:</w:t>
            </w:r>
          </w:p>
          <w:p w14:paraId="3C1E20F9" w14:textId="77777777" w:rsidR="00541F46" w:rsidRPr="001923E7" w:rsidRDefault="00541F46" w:rsidP="00436ACC">
            <w:pPr>
              <w:widowControl w:val="0"/>
              <w:numPr>
                <w:ilvl w:val="0"/>
                <w:numId w:val="15"/>
              </w:numPr>
              <w:tabs>
                <w:tab w:val="left" w:pos="420"/>
              </w:tabs>
              <w:autoSpaceDE w:val="0"/>
              <w:autoSpaceDN w:val="0"/>
              <w:spacing w:after="0"/>
              <w:jc w:val="left"/>
              <w:rPr>
                <w:rFonts w:ascii="Calibri" w:eastAsia="Calibri" w:hAnsi="Calibri" w:cs="Calibri"/>
                <w:b/>
                <w:color w:val="000000" w:themeColor="text1"/>
                <w:sz w:val="20"/>
                <w:lang w:val="bs-Latn-BA"/>
              </w:rPr>
            </w:pPr>
            <w:r w:rsidRPr="001923E7">
              <w:rPr>
                <w:rFonts w:ascii="Calibri" w:eastAsia="Calibri" w:hAnsi="Calibri" w:cs="Calibri"/>
                <w:color w:val="000000" w:themeColor="text1"/>
                <w:spacing w:val="-3"/>
                <w:sz w:val="20"/>
                <w:lang w:val="bs-Latn-BA"/>
              </w:rPr>
              <w:t>ostali povezani radovi i oprema potrebni za postizanje definisanih tehničkih uslova odnosno potpuni završetak aktivnosti u skladu sa pravilima struke (parna brana, praropropusna-vodoneproposna folija i drugo)</w:t>
            </w:r>
          </w:p>
        </w:tc>
      </w:tr>
    </w:tbl>
    <w:p w14:paraId="51E2B413" w14:textId="77777777" w:rsidR="00541F46" w:rsidRPr="001923E7" w:rsidRDefault="00541F46" w:rsidP="00541F46">
      <w:pPr>
        <w:rPr>
          <w:lang w:val="bs-Latn-BA"/>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9"/>
        <w:gridCol w:w="1671"/>
        <w:gridCol w:w="5670"/>
        <w:gridCol w:w="6237"/>
      </w:tblGrid>
      <w:tr w:rsidR="00541F46" w:rsidRPr="001923E7" w14:paraId="07C68075" w14:textId="77777777" w:rsidTr="00A20920">
        <w:trPr>
          <w:trHeight w:val="567"/>
        </w:trPr>
        <w:tc>
          <w:tcPr>
            <w:tcW w:w="0" w:type="auto"/>
            <w:shd w:val="clear" w:color="auto" w:fill="FFFFFF"/>
            <w:vAlign w:val="center"/>
          </w:tcPr>
          <w:p w14:paraId="01232C40" w14:textId="77777777" w:rsidR="00541F46" w:rsidRPr="001923E7" w:rsidRDefault="00541F46">
            <w:pPr>
              <w:widowControl w:val="0"/>
              <w:autoSpaceDE w:val="0"/>
              <w:autoSpaceDN w:val="0"/>
              <w:spacing w:after="0" w:line="227" w:lineRule="exact"/>
              <w:ind w:left="122"/>
              <w:rPr>
                <w:rFonts w:ascii="Calibri" w:eastAsia="Calibri" w:hAnsi="Calibri" w:cs="Calibri"/>
                <w:sz w:val="20"/>
                <w:lang w:val="bs-Latn-BA"/>
              </w:rPr>
            </w:pPr>
            <w:r w:rsidRPr="001923E7">
              <w:rPr>
                <w:rFonts w:ascii="Calibri" w:eastAsia="Calibri" w:hAnsi="Calibri" w:cs="Calibri"/>
                <w:sz w:val="20"/>
                <w:lang w:val="bs-Latn-BA"/>
              </w:rPr>
              <w:t>D.</w:t>
            </w:r>
          </w:p>
        </w:tc>
        <w:tc>
          <w:tcPr>
            <w:tcW w:w="1671" w:type="dxa"/>
            <w:shd w:val="clear" w:color="auto" w:fill="FFFFFF"/>
            <w:vAlign w:val="center"/>
          </w:tcPr>
          <w:p w14:paraId="3D654394" w14:textId="77777777" w:rsidR="00541F46" w:rsidRPr="001923E7" w:rsidRDefault="00541F46" w:rsidP="00AF4D21">
            <w:pPr>
              <w:widowControl w:val="0"/>
              <w:autoSpaceDE w:val="0"/>
              <w:autoSpaceDN w:val="0"/>
              <w:spacing w:after="0" w:line="227" w:lineRule="exact"/>
              <w:ind w:left="42" w:right="136"/>
              <w:jc w:val="center"/>
              <w:rPr>
                <w:rFonts w:ascii="Calibri" w:eastAsia="Calibri" w:hAnsi="Calibri" w:cs="Calibri"/>
                <w:sz w:val="20"/>
                <w:lang w:val="bs-Latn-BA"/>
              </w:rPr>
            </w:pPr>
            <w:r w:rsidRPr="001923E7">
              <w:rPr>
                <w:rFonts w:ascii="Calibri" w:eastAsia="Calibri" w:hAnsi="Calibri" w:cs="Calibri"/>
                <w:sz w:val="20"/>
                <w:lang w:val="bs-Latn-BA"/>
              </w:rPr>
              <w:t>Zamjena vanjske stolarije/bravarije</w:t>
            </w:r>
          </w:p>
        </w:tc>
        <w:tc>
          <w:tcPr>
            <w:tcW w:w="5670" w:type="dxa"/>
            <w:shd w:val="clear" w:color="auto" w:fill="FFFFFF"/>
            <w:vAlign w:val="center"/>
          </w:tcPr>
          <w:p w14:paraId="70DE64AC" w14:textId="77777777" w:rsidR="00541F46" w:rsidRPr="001923E7" w:rsidRDefault="00541F46" w:rsidP="00436ACC">
            <w:pPr>
              <w:widowControl w:val="0"/>
              <w:numPr>
                <w:ilvl w:val="0"/>
                <w:numId w:val="15"/>
              </w:numPr>
              <w:tabs>
                <w:tab w:val="left" w:pos="420"/>
              </w:tabs>
              <w:autoSpaceDE w:val="0"/>
              <w:autoSpaceDN w:val="0"/>
              <w:spacing w:after="0"/>
              <w:ind w:right="282"/>
              <w:rPr>
                <w:rFonts w:ascii="Calibri" w:eastAsia="Calibri" w:hAnsi="Calibri" w:cs="Calibri"/>
                <w:b/>
                <w:bCs/>
                <w:spacing w:val="-3"/>
                <w:sz w:val="20"/>
                <w:lang w:val="bs-Latn-BA"/>
              </w:rPr>
            </w:pPr>
            <w:r w:rsidRPr="001923E7">
              <w:rPr>
                <w:rFonts w:ascii="Calibri" w:eastAsia="Calibri" w:hAnsi="Calibri" w:cs="Calibri"/>
                <w:b/>
                <w:bCs/>
                <w:spacing w:val="-3"/>
                <w:sz w:val="20"/>
                <w:lang w:val="bs-Latn-BA"/>
              </w:rPr>
              <w:t>Minimalne karakteristike okvira prozora i vrata, ostakljenja, te kutija za roletne:</w:t>
            </w:r>
          </w:p>
          <w:p w14:paraId="1EC912F9" w14:textId="77777777" w:rsidR="00541F46" w:rsidRPr="001923E7" w:rsidRDefault="00541F46" w:rsidP="00436ACC">
            <w:pPr>
              <w:widowControl w:val="0"/>
              <w:numPr>
                <w:ilvl w:val="0"/>
                <w:numId w:val="15"/>
              </w:numPr>
              <w:tabs>
                <w:tab w:val="left" w:pos="420"/>
              </w:tabs>
              <w:autoSpaceDE w:val="0"/>
              <w:autoSpaceDN w:val="0"/>
              <w:spacing w:after="0"/>
              <w:ind w:right="282"/>
              <w:rPr>
                <w:rFonts w:ascii="Calibri" w:eastAsia="Calibri" w:hAnsi="Calibri" w:cs="Calibri"/>
                <w:b/>
                <w:bCs/>
                <w:spacing w:val="-3"/>
                <w:sz w:val="20"/>
                <w:lang w:val="bs-Latn-BA"/>
              </w:rPr>
            </w:pPr>
            <w:r w:rsidRPr="001923E7">
              <w:rPr>
                <w:rFonts w:ascii="Calibri" w:eastAsia="Calibri" w:hAnsi="Calibri" w:cs="Calibri"/>
                <w:b/>
                <w:bCs/>
                <w:spacing w:val="-3"/>
                <w:sz w:val="20"/>
                <w:lang w:val="bs-Latn-BA"/>
              </w:rPr>
              <w:t>Uf≤1,30 W/m</w:t>
            </w:r>
            <w:r w:rsidRPr="001923E7">
              <w:rPr>
                <w:rFonts w:ascii="Calibri" w:eastAsia="Calibri" w:hAnsi="Calibri" w:cs="Calibri"/>
                <w:b/>
                <w:bCs/>
                <w:spacing w:val="-3"/>
                <w:sz w:val="20"/>
                <w:vertAlign w:val="superscript"/>
                <w:lang w:val="bs-Latn-BA"/>
              </w:rPr>
              <w:t>2</w:t>
            </w:r>
            <w:r w:rsidRPr="001923E7">
              <w:rPr>
                <w:rFonts w:ascii="Calibri" w:eastAsia="Calibri" w:hAnsi="Calibri" w:cs="Calibri"/>
                <w:b/>
                <w:bCs/>
                <w:spacing w:val="-3"/>
                <w:sz w:val="20"/>
                <w:lang w:val="bs-Latn-BA"/>
              </w:rPr>
              <w:t xml:space="preserve">K (okvir prozora/vrata),  </w:t>
            </w:r>
          </w:p>
          <w:p w14:paraId="22E990EF" w14:textId="77777777" w:rsidR="00541F46" w:rsidRPr="001923E7" w:rsidRDefault="00541F46" w:rsidP="00436ACC">
            <w:pPr>
              <w:widowControl w:val="0"/>
              <w:numPr>
                <w:ilvl w:val="0"/>
                <w:numId w:val="15"/>
              </w:numPr>
              <w:tabs>
                <w:tab w:val="left" w:pos="420"/>
              </w:tabs>
              <w:autoSpaceDE w:val="0"/>
              <w:autoSpaceDN w:val="0"/>
              <w:spacing w:after="0"/>
              <w:ind w:right="282"/>
              <w:rPr>
                <w:rFonts w:ascii="Calibri" w:eastAsia="Calibri" w:hAnsi="Calibri" w:cs="Calibri"/>
                <w:b/>
                <w:bCs/>
                <w:spacing w:val="-3"/>
                <w:sz w:val="20"/>
                <w:lang w:val="bs-Latn-BA"/>
              </w:rPr>
            </w:pPr>
            <w:r w:rsidRPr="001923E7">
              <w:rPr>
                <w:rFonts w:ascii="Calibri" w:eastAsia="Calibri" w:hAnsi="Calibri" w:cs="Calibri"/>
                <w:b/>
                <w:bCs/>
                <w:spacing w:val="-3"/>
                <w:sz w:val="20"/>
                <w:lang w:val="bs-Latn-BA"/>
              </w:rPr>
              <w:t>Ug≤1,10 W/m</w:t>
            </w:r>
            <w:r w:rsidRPr="001923E7">
              <w:rPr>
                <w:rFonts w:ascii="Calibri" w:eastAsia="Calibri" w:hAnsi="Calibri" w:cs="Calibri"/>
                <w:b/>
                <w:bCs/>
                <w:spacing w:val="-3"/>
                <w:sz w:val="20"/>
                <w:vertAlign w:val="superscript"/>
                <w:lang w:val="bs-Latn-BA"/>
              </w:rPr>
              <w:t>2</w:t>
            </w:r>
            <w:r w:rsidRPr="001923E7">
              <w:rPr>
                <w:rFonts w:ascii="Calibri" w:eastAsia="Calibri" w:hAnsi="Calibri" w:cs="Calibri"/>
                <w:b/>
                <w:bCs/>
                <w:spacing w:val="-3"/>
                <w:sz w:val="20"/>
                <w:lang w:val="bs-Latn-BA"/>
              </w:rPr>
              <w:t>K (ostakljenje)</w:t>
            </w:r>
          </w:p>
          <w:p w14:paraId="7569D652" w14:textId="77777777" w:rsidR="00541F46" w:rsidRPr="001923E7" w:rsidRDefault="00541F46" w:rsidP="00436ACC">
            <w:pPr>
              <w:widowControl w:val="0"/>
              <w:numPr>
                <w:ilvl w:val="0"/>
                <w:numId w:val="15"/>
              </w:numPr>
              <w:tabs>
                <w:tab w:val="left" w:pos="420"/>
              </w:tabs>
              <w:autoSpaceDE w:val="0"/>
              <w:autoSpaceDN w:val="0"/>
              <w:spacing w:after="0"/>
              <w:ind w:right="282"/>
              <w:rPr>
                <w:rFonts w:ascii="Calibri" w:eastAsia="Calibri" w:hAnsi="Calibri" w:cs="Calibri"/>
                <w:b/>
                <w:bCs/>
                <w:spacing w:val="-3"/>
                <w:sz w:val="20"/>
                <w:lang w:val="bs-Latn-BA"/>
              </w:rPr>
            </w:pPr>
            <w:r w:rsidRPr="001923E7">
              <w:rPr>
                <w:rFonts w:ascii="Calibri" w:eastAsia="Calibri" w:hAnsi="Calibri" w:cs="Calibri"/>
                <w:b/>
                <w:bCs/>
                <w:spacing w:val="-3"/>
                <w:sz w:val="20"/>
                <w:lang w:val="bs-Latn-BA"/>
              </w:rPr>
              <w:t>U≤0,60 W/m</w:t>
            </w:r>
            <w:r w:rsidRPr="001923E7">
              <w:rPr>
                <w:rFonts w:ascii="Calibri" w:eastAsia="Calibri" w:hAnsi="Calibri" w:cs="Calibri"/>
                <w:b/>
                <w:bCs/>
                <w:spacing w:val="-3"/>
                <w:sz w:val="20"/>
                <w:vertAlign w:val="superscript"/>
                <w:lang w:val="bs-Latn-BA"/>
              </w:rPr>
              <w:t>2</w:t>
            </w:r>
            <w:r w:rsidRPr="001923E7">
              <w:rPr>
                <w:rFonts w:ascii="Calibri" w:eastAsia="Calibri" w:hAnsi="Calibri" w:cs="Calibri"/>
                <w:b/>
                <w:bCs/>
                <w:spacing w:val="-3"/>
                <w:sz w:val="20"/>
                <w:lang w:val="bs-Latn-BA"/>
              </w:rPr>
              <w:t>K (vanjske roletne) – klimatološka regija sjever</w:t>
            </w:r>
          </w:p>
          <w:p w14:paraId="2F894174" w14:textId="77777777" w:rsidR="00541F46" w:rsidRPr="001923E7" w:rsidRDefault="00541F46" w:rsidP="00436ACC">
            <w:pPr>
              <w:widowControl w:val="0"/>
              <w:numPr>
                <w:ilvl w:val="0"/>
                <w:numId w:val="15"/>
              </w:numPr>
              <w:tabs>
                <w:tab w:val="left" w:pos="420"/>
              </w:tabs>
              <w:autoSpaceDE w:val="0"/>
              <w:autoSpaceDN w:val="0"/>
              <w:spacing w:after="0"/>
              <w:ind w:right="282"/>
              <w:rPr>
                <w:rFonts w:ascii="Calibri" w:eastAsia="Calibri" w:hAnsi="Calibri" w:cs="Calibri"/>
                <w:i/>
                <w:iCs/>
                <w:spacing w:val="-3"/>
                <w:sz w:val="20"/>
                <w:lang w:val="bs-Latn-BA"/>
              </w:rPr>
            </w:pPr>
            <w:r w:rsidRPr="001923E7">
              <w:rPr>
                <w:rFonts w:ascii="Calibri" w:eastAsia="Calibri" w:hAnsi="Calibri" w:cs="Calibri"/>
                <w:i/>
                <w:iCs/>
                <w:spacing w:val="-3"/>
                <w:sz w:val="20"/>
                <w:lang w:val="bs-Latn-BA"/>
              </w:rPr>
              <w:t>Ispunjavanjem specificiranih tehničkih uslova (minimalne karakteristike okvira prozora i vrata, ostakljenja, te kutija za roletne), zadovoljit će se minimalni uslovi sa aspekta toplotnih karakteristika ovojnice na koju se implementiraju mjere energijske efikasnosti:</w:t>
            </w:r>
          </w:p>
          <w:p w14:paraId="19859D4A" w14:textId="4907E6A5" w:rsidR="00541F46" w:rsidRPr="001923E7" w:rsidRDefault="00541F46" w:rsidP="00745B27">
            <w:pPr>
              <w:widowControl w:val="0"/>
              <w:autoSpaceDE w:val="0"/>
              <w:autoSpaceDN w:val="0"/>
              <w:spacing w:after="0"/>
              <w:ind w:left="420" w:right="282"/>
              <w:rPr>
                <w:rFonts w:ascii="Calibri" w:eastAsia="Calibri" w:hAnsi="Calibri" w:cs="Calibri"/>
                <w:i/>
                <w:iCs/>
                <w:spacing w:val="-3"/>
                <w:sz w:val="20"/>
                <w:lang w:val="bs-Latn-BA"/>
              </w:rPr>
            </w:pPr>
            <w:r w:rsidRPr="001923E7">
              <w:rPr>
                <w:rFonts w:ascii="Calibri" w:eastAsia="Calibri" w:hAnsi="Calibri" w:cs="Calibri"/>
                <w:b/>
                <w:bCs/>
                <w:i/>
                <w:iCs/>
                <w:spacing w:val="-3"/>
                <w:sz w:val="20"/>
                <w:lang w:val="bs-Latn-BA"/>
              </w:rPr>
              <w:t>Klimatološka regije Sjever:</w:t>
            </w:r>
            <w:r w:rsidRPr="001923E7">
              <w:rPr>
                <w:rFonts w:ascii="Calibri" w:eastAsia="Calibri" w:hAnsi="Calibri" w:cs="Calibri"/>
                <w:b/>
                <w:i/>
                <w:spacing w:val="-3"/>
                <w:sz w:val="20"/>
                <w:lang w:val="bs-Latn-BA"/>
              </w:rPr>
              <w:t xml:space="preserve"> </w:t>
            </w:r>
            <w:r w:rsidRPr="001923E7">
              <w:rPr>
                <w:rFonts w:ascii="Calibri" w:eastAsia="Calibri" w:hAnsi="Calibri" w:cs="Calibri"/>
                <w:i/>
                <w:iCs/>
                <w:spacing w:val="-3"/>
                <w:sz w:val="20"/>
                <w:lang w:val="bs-Latn-BA"/>
              </w:rPr>
              <w:t>(</w:t>
            </w:r>
            <w:r w:rsidRPr="001923E7">
              <w:rPr>
                <w:rFonts w:ascii="Calibri" w:eastAsia="Calibri" w:hAnsi="Calibri" w:cs="Calibri"/>
                <w:sz w:val="20"/>
                <w:lang w:val="bs-Latn-BA"/>
              </w:rPr>
              <w:t>Uw≤1,40</w:t>
            </w:r>
            <w:r w:rsidRPr="001923E7">
              <w:rPr>
                <w:rFonts w:ascii="Calibri" w:eastAsia="Calibri" w:hAnsi="Calibri" w:cs="Calibri"/>
                <w:spacing w:val="-3"/>
                <w:sz w:val="20"/>
                <w:lang w:val="bs-Latn-BA"/>
              </w:rPr>
              <w:t xml:space="preserve"> </w:t>
            </w:r>
            <w:r w:rsidRPr="001923E7">
              <w:rPr>
                <w:rFonts w:ascii="Calibri" w:eastAsia="Calibri" w:hAnsi="Calibri" w:cs="Calibri"/>
                <w:sz w:val="20"/>
                <w:lang w:val="bs-Latn-BA"/>
              </w:rPr>
              <w:t>W/m</w:t>
            </w:r>
            <w:r w:rsidRPr="001923E7">
              <w:rPr>
                <w:rFonts w:ascii="Calibri" w:eastAsia="Calibri" w:hAnsi="Calibri" w:cs="Calibri"/>
                <w:sz w:val="20"/>
                <w:vertAlign w:val="superscript"/>
                <w:lang w:val="bs-Latn-BA"/>
              </w:rPr>
              <w:t>2</w:t>
            </w:r>
            <w:r w:rsidRPr="001923E7">
              <w:rPr>
                <w:rFonts w:ascii="Calibri" w:eastAsia="Calibri" w:hAnsi="Calibri" w:cs="Calibri"/>
                <w:sz w:val="20"/>
                <w:lang w:val="bs-Latn-BA"/>
              </w:rPr>
              <w:t>K (prozori), Ud≤2,00</w:t>
            </w:r>
            <w:r w:rsidRPr="001923E7">
              <w:rPr>
                <w:rFonts w:ascii="Calibri" w:eastAsia="Calibri" w:hAnsi="Calibri" w:cs="Calibri"/>
                <w:spacing w:val="-4"/>
                <w:sz w:val="20"/>
                <w:lang w:val="bs-Latn-BA"/>
              </w:rPr>
              <w:t xml:space="preserve"> </w:t>
            </w:r>
            <w:r w:rsidRPr="001923E7">
              <w:rPr>
                <w:rFonts w:ascii="Calibri" w:eastAsia="Calibri" w:hAnsi="Calibri" w:cs="Calibri"/>
                <w:sz w:val="20"/>
                <w:lang w:val="bs-Latn-BA"/>
              </w:rPr>
              <w:t>W/m</w:t>
            </w:r>
            <w:r w:rsidRPr="001923E7">
              <w:rPr>
                <w:rFonts w:ascii="Calibri" w:eastAsia="Calibri" w:hAnsi="Calibri" w:cs="Calibri"/>
                <w:sz w:val="20"/>
                <w:vertAlign w:val="superscript"/>
                <w:lang w:val="bs-Latn-BA"/>
              </w:rPr>
              <w:t>2</w:t>
            </w:r>
            <w:r w:rsidRPr="001923E7">
              <w:rPr>
                <w:rFonts w:ascii="Calibri" w:eastAsia="Calibri" w:hAnsi="Calibri" w:cs="Calibri"/>
                <w:sz w:val="20"/>
                <w:lang w:val="bs-Latn-BA"/>
              </w:rPr>
              <w:t>K (vrata), U≤0,60 W/m</w:t>
            </w:r>
            <w:r w:rsidRPr="001923E7">
              <w:rPr>
                <w:rFonts w:ascii="Calibri" w:eastAsia="Calibri" w:hAnsi="Calibri" w:cs="Calibri"/>
                <w:sz w:val="20"/>
                <w:vertAlign w:val="superscript"/>
                <w:lang w:val="bs-Latn-BA"/>
              </w:rPr>
              <w:t>2</w:t>
            </w:r>
            <w:r w:rsidRPr="001923E7">
              <w:rPr>
                <w:rFonts w:ascii="Calibri" w:eastAsia="Calibri" w:hAnsi="Calibri" w:cs="Calibri"/>
                <w:sz w:val="20"/>
                <w:lang w:val="bs-Latn-BA"/>
              </w:rPr>
              <w:t>K (vanjske roletne));</w:t>
            </w:r>
            <w:r w:rsidR="00E66D54" w:rsidRPr="001923E7">
              <w:rPr>
                <w:rFonts w:ascii="Calibri" w:eastAsia="Calibri" w:hAnsi="Calibri" w:cs="Calibri"/>
                <w:sz w:val="20"/>
                <w:lang w:val="bs-Latn-BA"/>
              </w:rPr>
              <w:br/>
            </w:r>
            <w:r w:rsidR="00E66D54" w:rsidRPr="001923E7">
              <w:rPr>
                <w:rFonts w:ascii="Calibri" w:eastAsia="Calibri" w:hAnsi="Calibri" w:cs="Calibri"/>
                <w:b/>
                <w:bCs/>
                <w:i/>
                <w:iCs/>
                <w:spacing w:val="-3"/>
                <w:sz w:val="20"/>
                <w:lang w:val="bs"/>
              </w:rPr>
              <w:t>Klimatološka regija Jug:</w:t>
            </w:r>
            <w:r w:rsidR="00E66D54" w:rsidRPr="001923E7">
              <w:rPr>
                <w:rFonts w:ascii="Calibri" w:eastAsia="Calibri" w:hAnsi="Calibri" w:cs="Calibri"/>
                <w:i/>
                <w:iCs/>
                <w:spacing w:val="-3"/>
                <w:sz w:val="20"/>
                <w:lang w:val="bs"/>
              </w:rPr>
              <w:t xml:space="preserve"> (</w:t>
            </w:r>
            <w:r w:rsidR="00E66D54" w:rsidRPr="001923E7">
              <w:rPr>
                <w:rFonts w:ascii="Calibri" w:eastAsia="Calibri" w:hAnsi="Calibri" w:cs="Calibri"/>
                <w:sz w:val="20"/>
                <w:lang w:val="bs"/>
              </w:rPr>
              <w:t>Uw≤1,80</w:t>
            </w:r>
            <w:r w:rsidR="00E66D54" w:rsidRPr="001923E7">
              <w:rPr>
                <w:rFonts w:ascii="Calibri" w:eastAsia="Calibri" w:hAnsi="Calibri" w:cs="Calibri"/>
                <w:spacing w:val="-3"/>
                <w:sz w:val="20"/>
                <w:lang w:val="bs"/>
              </w:rPr>
              <w:t xml:space="preserve"> </w:t>
            </w:r>
            <w:r w:rsidR="00E66D54" w:rsidRPr="001923E7">
              <w:rPr>
                <w:rFonts w:ascii="Calibri" w:eastAsia="Calibri" w:hAnsi="Calibri" w:cs="Calibri"/>
                <w:sz w:val="20"/>
                <w:lang w:val="bs"/>
              </w:rPr>
              <w:t>W/m</w:t>
            </w:r>
            <w:r w:rsidR="00E66D54" w:rsidRPr="001923E7">
              <w:rPr>
                <w:rFonts w:ascii="Calibri" w:eastAsia="Calibri" w:hAnsi="Calibri" w:cs="Calibri"/>
                <w:sz w:val="20"/>
                <w:vertAlign w:val="superscript"/>
                <w:lang w:val="bs"/>
              </w:rPr>
              <w:t>2</w:t>
            </w:r>
            <w:r w:rsidR="00E66D54" w:rsidRPr="001923E7">
              <w:rPr>
                <w:rFonts w:ascii="Calibri" w:eastAsia="Calibri" w:hAnsi="Calibri" w:cs="Calibri"/>
                <w:sz w:val="20"/>
                <w:lang w:val="bs"/>
              </w:rPr>
              <w:t>K (prozori), Ud≤2,40</w:t>
            </w:r>
            <w:r w:rsidR="00E66D54" w:rsidRPr="001923E7">
              <w:rPr>
                <w:rFonts w:ascii="Calibri" w:eastAsia="Calibri" w:hAnsi="Calibri" w:cs="Calibri"/>
                <w:spacing w:val="-4"/>
                <w:sz w:val="20"/>
                <w:lang w:val="bs"/>
              </w:rPr>
              <w:t xml:space="preserve"> </w:t>
            </w:r>
            <w:r w:rsidR="00E66D54" w:rsidRPr="001923E7">
              <w:rPr>
                <w:rFonts w:ascii="Calibri" w:eastAsia="Calibri" w:hAnsi="Calibri" w:cs="Calibri"/>
                <w:sz w:val="20"/>
                <w:lang w:val="bs"/>
              </w:rPr>
              <w:t>W/m</w:t>
            </w:r>
            <w:r w:rsidR="00E66D54" w:rsidRPr="001923E7">
              <w:rPr>
                <w:rFonts w:ascii="Calibri" w:eastAsia="Calibri" w:hAnsi="Calibri" w:cs="Calibri"/>
                <w:sz w:val="20"/>
                <w:vertAlign w:val="superscript"/>
                <w:lang w:val="bs"/>
              </w:rPr>
              <w:t>2</w:t>
            </w:r>
            <w:r w:rsidR="00E66D54" w:rsidRPr="001923E7">
              <w:rPr>
                <w:rFonts w:ascii="Calibri" w:eastAsia="Calibri" w:hAnsi="Calibri" w:cs="Calibri"/>
                <w:sz w:val="20"/>
                <w:lang w:val="bs"/>
              </w:rPr>
              <w:t>K (vrata), U≤0,90 W/m</w:t>
            </w:r>
            <w:r w:rsidR="00E66D54" w:rsidRPr="001923E7">
              <w:rPr>
                <w:rFonts w:ascii="Calibri" w:eastAsia="Calibri" w:hAnsi="Calibri" w:cs="Calibri"/>
                <w:sz w:val="20"/>
                <w:vertAlign w:val="superscript"/>
                <w:lang w:val="bs"/>
              </w:rPr>
              <w:t>2</w:t>
            </w:r>
            <w:r w:rsidR="00E66D54" w:rsidRPr="001923E7">
              <w:rPr>
                <w:rFonts w:ascii="Calibri" w:eastAsia="Calibri" w:hAnsi="Calibri" w:cs="Calibri"/>
                <w:sz w:val="20"/>
                <w:lang w:val="bs"/>
              </w:rPr>
              <w:t>K (vanjske roletne)).</w:t>
            </w:r>
          </w:p>
        </w:tc>
        <w:tc>
          <w:tcPr>
            <w:tcW w:w="6237" w:type="dxa"/>
            <w:shd w:val="clear" w:color="auto" w:fill="FFFFFF"/>
          </w:tcPr>
          <w:p w14:paraId="35EFD4DC" w14:textId="77777777" w:rsidR="00541F46" w:rsidRPr="001923E7" w:rsidRDefault="00541F46">
            <w:pPr>
              <w:widowControl w:val="0"/>
              <w:autoSpaceDE w:val="0"/>
              <w:autoSpaceDN w:val="0"/>
              <w:spacing w:after="0"/>
              <w:ind w:left="102"/>
              <w:rPr>
                <w:rFonts w:ascii="Calibri" w:eastAsia="Calibri" w:hAnsi="Calibri" w:cs="Calibri"/>
                <w:b/>
                <w:color w:val="000000" w:themeColor="text1"/>
                <w:sz w:val="20"/>
                <w:lang w:val="bs-Latn-BA"/>
              </w:rPr>
            </w:pPr>
            <w:r w:rsidRPr="001923E7">
              <w:rPr>
                <w:rFonts w:ascii="Calibri" w:eastAsia="Calibri" w:hAnsi="Calibri" w:cs="Calibri"/>
                <w:b/>
                <w:color w:val="000000" w:themeColor="text1"/>
                <w:sz w:val="20"/>
                <w:lang w:val="bs-Latn-BA"/>
              </w:rPr>
              <w:t>Prihvatljiva</w:t>
            </w:r>
            <w:r w:rsidRPr="001923E7">
              <w:rPr>
                <w:rFonts w:ascii="Calibri" w:eastAsia="Calibri" w:hAnsi="Calibri" w:cs="Calibri"/>
                <w:b/>
                <w:color w:val="000000" w:themeColor="text1"/>
                <w:spacing w:val="-2"/>
                <w:sz w:val="20"/>
                <w:lang w:val="bs-Latn-BA"/>
              </w:rPr>
              <w:t xml:space="preserve"> </w:t>
            </w:r>
            <w:r w:rsidRPr="001923E7">
              <w:rPr>
                <w:rFonts w:ascii="Calibri" w:eastAsia="Calibri" w:hAnsi="Calibri" w:cs="Calibri"/>
                <w:b/>
                <w:color w:val="000000" w:themeColor="text1"/>
                <w:sz w:val="20"/>
                <w:lang w:val="bs-Latn-BA"/>
              </w:rPr>
              <w:t>izvedba</w:t>
            </w:r>
            <w:r w:rsidRPr="001923E7">
              <w:rPr>
                <w:rFonts w:ascii="Calibri" w:eastAsia="Calibri" w:hAnsi="Calibri" w:cs="Calibri"/>
                <w:b/>
                <w:color w:val="000000" w:themeColor="text1"/>
                <w:spacing w:val="-4"/>
                <w:sz w:val="20"/>
                <w:lang w:val="bs-Latn-BA"/>
              </w:rPr>
              <w:t xml:space="preserve"> </w:t>
            </w:r>
            <w:r w:rsidRPr="001923E7">
              <w:rPr>
                <w:rFonts w:ascii="Calibri" w:eastAsia="Calibri" w:hAnsi="Calibri" w:cs="Calibri"/>
                <w:b/>
                <w:color w:val="000000" w:themeColor="text1"/>
                <w:sz w:val="20"/>
                <w:lang w:val="bs-Latn-BA"/>
              </w:rPr>
              <w:t>jednog</w:t>
            </w:r>
            <w:r w:rsidRPr="001923E7">
              <w:rPr>
                <w:rFonts w:ascii="Calibri" w:eastAsia="Calibri" w:hAnsi="Calibri" w:cs="Calibri"/>
                <w:b/>
                <w:color w:val="000000" w:themeColor="text1"/>
                <w:spacing w:val="-6"/>
                <w:sz w:val="20"/>
                <w:lang w:val="bs-Latn-BA"/>
              </w:rPr>
              <w:t xml:space="preserve"> </w:t>
            </w:r>
            <w:r w:rsidRPr="001923E7">
              <w:rPr>
                <w:rFonts w:ascii="Calibri" w:eastAsia="Calibri" w:hAnsi="Calibri" w:cs="Calibri"/>
                <w:b/>
                <w:color w:val="000000" w:themeColor="text1"/>
                <w:sz w:val="20"/>
                <w:lang w:val="bs-Latn-BA"/>
              </w:rPr>
              <w:t>od</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navedenih</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ili</w:t>
            </w:r>
            <w:r w:rsidRPr="001923E7">
              <w:rPr>
                <w:rFonts w:ascii="Calibri" w:eastAsia="Calibri" w:hAnsi="Calibri" w:cs="Calibri"/>
                <w:b/>
                <w:color w:val="000000" w:themeColor="text1"/>
                <w:spacing w:val="-6"/>
                <w:sz w:val="20"/>
                <w:lang w:val="bs-Latn-BA"/>
              </w:rPr>
              <w:t xml:space="preserve"> </w:t>
            </w:r>
            <w:r w:rsidRPr="001923E7">
              <w:rPr>
                <w:rFonts w:ascii="Calibri" w:eastAsia="Calibri" w:hAnsi="Calibri" w:cs="Calibri"/>
                <w:b/>
                <w:color w:val="000000" w:themeColor="text1"/>
                <w:sz w:val="20"/>
                <w:lang w:val="bs-Latn-BA"/>
              </w:rPr>
              <w:t>sličnih</w:t>
            </w:r>
            <w:r w:rsidRPr="001923E7">
              <w:rPr>
                <w:rFonts w:ascii="Calibri" w:eastAsia="Calibri" w:hAnsi="Calibri" w:cs="Calibri"/>
                <w:b/>
                <w:color w:val="000000" w:themeColor="text1"/>
                <w:spacing w:val="-3"/>
                <w:sz w:val="20"/>
                <w:lang w:val="bs-Latn-BA"/>
              </w:rPr>
              <w:t xml:space="preserve"> </w:t>
            </w:r>
            <w:r w:rsidRPr="001923E7">
              <w:rPr>
                <w:rFonts w:ascii="Calibri" w:eastAsia="Calibri" w:hAnsi="Calibri" w:cs="Calibri"/>
                <w:b/>
                <w:color w:val="000000" w:themeColor="text1"/>
                <w:sz w:val="20"/>
                <w:lang w:val="bs-Latn-BA"/>
              </w:rPr>
              <w:t>sistema:</w:t>
            </w:r>
          </w:p>
          <w:p w14:paraId="4CC5BF82" w14:textId="77777777" w:rsidR="00541F46" w:rsidRPr="001923E7" w:rsidRDefault="00541F46" w:rsidP="00436ACC">
            <w:pPr>
              <w:widowControl w:val="0"/>
              <w:numPr>
                <w:ilvl w:val="0"/>
                <w:numId w:val="16"/>
              </w:numPr>
              <w:tabs>
                <w:tab w:val="left" w:pos="420"/>
              </w:tabs>
              <w:autoSpaceDE w:val="0"/>
              <w:autoSpaceDN w:val="0"/>
              <w:spacing w:after="0"/>
              <w:jc w:val="left"/>
              <w:rPr>
                <w:rFonts w:ascii="Calibri" w:eastAsia="Calibri" w:hAnsi="Calibri" w:cs="Calibri"/>
                <w:b/>
                <w:color w:val="000000" w:themeColor="text1"/>
                <w:sz w:val="20"/>
                <w:lang w:val="bs-Latn-BA"/>
              </w:rPr>
            </w:pPr>
            <w:r w:rsidRPr="001923E7">
              <w:rPr>
                <w:rFonts w:ascii="Calibri" w:eastAsia="Calibri" w:hAnsi="Calibri" w:cs="Calibri"/>
                <w:color w:val="000000" w:themeColor="text1"/>
                <w:sz w:val="20"/>
                <w:lang w:val="bs-Latn-BA"/>
              </w:rPr>
              <w:t xml:space="preserve">ugradnja nove vanjske stolarije/bravarije – komplet </w:t>
            </w:r>
          </w:p>
          <w:p w14:paraId="5950B1EC" w14:textId="77777777" w:rsidR="00541F46" w:rsidRPr="001923E7" w:rsidRDefault="00541F46" w:rsidP="00436ACC">
            <w:pPr>
              <w:widowControl w:val="0"/>
              <w:numPr>
                <w:ilvl w:val="0"/>
                <w:numId w:val="16"/>
              </w:numPr>
              <w:tabs>
                <w:tab w:val="left" w:pos="420"/>
              </w:tabs>
              <w:autoSpaceDE w:val="0"/>
              <w:autoSpaceDN w:val="0"/>
              <w:spacing w:after="0"/>
              <w:jc w:val="left"/>
              <w:rPr>
                <w:rFonts w:ascii="Calibri" w:eastAsia="Calibri" w:hAnsi="Calibri" w:cs="Calibri"/>
                <w:b/>
                <w:color w:val="000000" w:themeColor="text1"/>
                <w:sz w:val="20"/>
                <w:lang w:val="bs-Latn-BA"/>
              </w:rPr>
            </w:pPr>
            <w:r w:rsidRPr="001923E7">
              <w:rPr>
                <w:rFonts w:ascii="Calibri" w:eastAsia="Calibri" w:hAnsi="Calibri" w:cs="Calibri"/>
                <w:color w:val="000000" w:themeColor="text1"/>
                <w:spacing w:val="-3"/>
                <w:sz w:val="20"/>
                <w:lang w:val="bs-Latn-BA"/>
              </w:rPr>
              <w:t>ostali povezani radovi i oprema potrebni za postizanje definisanih tehničkih uslova odnosno potpuni završetak aktivnosti u skladu sa pravilima struke (špalete i i drugo)</w:t>
            </w:r>
          </w:p>
        </w:tc>
      </w:tr>
      <w:tr w:rsidR="00541F46" w:rsidRPr="001923E7" w14:paraId="181F6B4F" w14:textId="77777777" w:rsidTr="00A20920">
        <w:trPr>
          <w:trHeight w:val="567"/>
        </w:trPr>
        <w:tc>
          <w:tcPr>
            <w:tcW w:w="13887" w:type="dxa"/>
            <w:gridSpan w:val="4"/>
            <w:shd w:val="clear" w:color="auto" w:fill="D9D9D9"/>
            <w:vAlign w:val="center"/>
          </w:tcPr>
          <w:p w14:paraId="653AB42F" w14:textId="66406A33" w:rsidR="00541F46" w:rsidRPr="001923E7" w:rsidRDefault="00751ED2">
            <w:pPr>
              <w:widowControl w:val="0"/>
              <w:autoSpaceDE w:val="0"/>
              <w:autoSpaceDN w:val="0"/>
              <w:spacing w:after="0" w:line="227" w:lineRule="exact"/>
              <w:ind w:left="102"/>
              <w:rPr>
                <w:rFonts w:ascii="Calibri" w:eastAsia="Calibri" w:hAnsi="Calibri" w:cs="Calibri"/>
                <w:b/>
                <w:sz w:val="20"/>
                <w:lang w:val="bs-Latn-BA"/>
              </w:rPr>
            </w:pPr>
            <w:r w:rsidRPr="001923E7">
              <w:rPr>
                <w:rFonts w:ascii="Calibri" w:eastAsia="Calibri" w:hAnsi="Calibri" w:cs="Calibri"/>
                <w:b/>
                <w:sz w:val="20"/>
                <w:lang w:val="bs-Latn-BA"/>
              </w:rPr>
              <w:t>Z</w:t>
            </w:r>
            <w:r w:rsidR="00A21EA3" w:rsidRPr="001923E7">
              <w:rPr>
                <w:rFonts w:ascii="Calibri" w:eastAsia="Calibri" w:hAnsi="Calibri" w:cs="Calibri"/>
                <w:b/>
                <w:sz w:val="20"/>
                <w:lang w:val="bs-Latn-BA"/>
              </w:rPr>
              <w:t>amjen</w:t>
            </w:r>
            <w:r w:rsidRPr="001923E7">
              <w:rPr>
                <w:rFonts w:ascii="Calibri" w:eastAsia="Calibri" w:hAnsi="Calibri" w:cs="Calibri"/>
                <w:b/>
                <w:sz w:val="20"/>
                <w:lang w:val="bs-Latn-BA"/>
              </w:rPr>
              <w:t>a</w:t>
            </w:r>
            <w:r w:rsidR="00541F46" w:rsidRPr="001923E7">
              <w:rPr>
                <w:rFonts w:ascii="Calibri" w:eastAsia="Calibri" w:hAnsi="Calibri" w:cs="Calibri"/>
                <w:b/>
                <w:sz w:val="20"/>
                <w:lang w:val="bs-Latn-BA"/>
              </w:rPr>
              <w:t xml:space="preserve"> sistem</w:t>
            </w:r>
            <w:r w:rsidR="00A21EA3" w:rsidRPr="001923E7">
              <w:rPr>
                <w:rFonts w:ascii="Calibri" w:eastAsia="Calibri" w:hAnsi="Calibri" w:cs="Calibri"/>
                <w:b/>
                <w:sz w:val="20"/>
                <w:lang w:val="bs-Latn-BA"/>
              </w:rPr>
              <w:t>a</w:t>
            </w:r>
            <w:r w:rsidR="00541F46" w:rsidRPr="001923E7">
              <w:rPr>
                <w:rFonts w:ascii="Calibri" w:eastAsia="Calibri" w:hAnsi="Calibri" w:cs="Calibri"/>
                <w:b/>
                <w:sz w:val="20"/>
                <w:lang w:val="bs-Latn-BA"/>
              </w:rPr>
              <w:t xml:space="preserve"> grijanja</w:t>
            </w:r>
          </w:p>
        </w:tc>
      </w:tr>
      <w:tr w:rsidR="00541F46" w:rsidRPr="001923E7" w14:paraId="001C6A4F" w14:textId="77777777" w:rsidTr="00A20920">
        <w:trPr>
          <w:trHeight w:val="567"/>
        </w:trPr>
        <w:tc>
          <w:tcPr>
            <w:tcW w:w="0" w:type="auto"/>
            <w:shd w:val="clear" w:color="auto" w:fill="FFFFFF"/>
            <w:vAlign w:val="center"/>
          </w:tcPr>
          <w:p w14:paraId="08646F53" w14:textId="77777777" w:rsidR="00541F46" w:rsidRPr="001923E7" w:rsidRDefault="00541F46">
            <w:pPr>
              <w:widowControl w:val="0"/>
              <w:autoSpaceDE w:val="0"/>
              <w:autoSpaceDN w:val="0"/>
              <w:spacing w:after="0" w:line="227" w:lineRule="exact"/>
              <w:ind w:left="122"/>
              <w:rPr>
                <w:rFonts w:ascii="Calibri" w:eastAsia="Calibri" w:hAnsi="Calibri" w:cs="Calibri"/>
                <w:sz w:val="20"/>
                <w:lang w:val="bs-Latn-BA"/>
              </w:rPr>
            </w:pPr>
            <w:r w:rsidRPr="001923E7">
              <w:rPr>
                <w:rFonts w:ascii="Calibri" w:eastAsia="Calibri" w:hAnsi="Calibri" w:cs="Calibri"/>
                <w:sz w:val="20"/>
                <w:lang w:val="bs-Latn-BA"/>
              </w:rPr>
              <w:t>E.</w:t>
            </w:r>
          </w:p>
        </w:tc>
        <w:tc>
          <w:tcPr>
            <w:tcW w:w="1671" w:type="dxa"/>
            <w:shd w:val="clear" w:color="auto" w:fill="FFFFFF"/>
            <w:vAlign w:val="center"/>
          </w:tcPr>
          <w:p w14:paraId="100F6A6B" w14:textId="17BE48A5" w:rsidR="00541F46" w:rsidRPr="001923E7" w:rsidRDefault="00541F46" w:rsidP="00AF4D21">
            <w:pPr>
              <w:widowControl w:val="0"/>
              <w:autoSpaceDE w:val="0"/>
              <w:autoSpaceDN w:val="0"/>
              <w:spacing w:after="0" w:line="227" w:lineRule="exact"/>
              <w:ind w:left="42"/>
              <w:jc w:val="center"/>
              <w:rPr>
                <w:rFonts w:ascii="Calibri" w:eastAsia="Calibri" w:hAnsi="Calibri" w:cs="Calibri"/>
                <w:sz w:val="20"/>
                <w:lang w:val="bs-Latn-BA"/>
              </w:rPr>
            </w:pPr>
            <w:r w:rsidRPr="001923E7">
              <w:rPr>
                <w:rFonts w:ascii="Calibri" w:eastAsia="Calibri" w:hAnsi="Calibri" w:cs="Calibri"/>
                <w:sz w:val="20"/>
                <w:lang w:val="bs-Latn-BA"/>
              </w:rPr>
              <w:t>Ugradnja peći i kotlova na pelet</w:t>
            </w:r>
            <w:r w:rsidRPr="001923E7">
              <w:rPr>
                <w:lang w:val="bs-Latn-BA"/>
              </w:rPr>
              <w:t xml:space="preserve"> </w:t>
            </w:r>
            <w:r w:rsidRPr="001923E7">
              <w:rPr>
                <w:rFonts w:ascii="Calibri" w:eastAsia="Calibri" w:hAnsi="Calibri" w:cs="Calibri"/>
                <w:sz w:val="20"/>
                <w:lang w:val="bs-Latn-BA"/>
              </w:rPr>
              <w:t>za grijanje prostora i pripremu PTV-a</w:t>
            </w:r>
          </w:p>
        </w:tc>
        <w:tc>
          <w:tcPr>
            <w:tcW w:w="5670" w:type="dxa"/>
            <w:vAlign w:val="center"/>
          </w:tcPr>
          <w:p w14:paraId="3A72453E" w14:textId="6BF4ECB2" w:rsidR="00541F46" w:rsidRPr="001923E7" w:rsidRDefault="00B658BB" w:rsidP="00436ACC">
            <w:pPr>
              <w:widowControl w:val="0"/>
              <w:numPr>
                <w:ilvl w:val="0"/>
                <w:numId w:val="15"/>
              </w:numPr>
              <w:tabs>
                <w:tab w:val="left" w:pos="420"/>
              </w:tabs>
              <w:autoSpaceDE w:val="0"/>
              <w:autoSpaceDN w:val="0"/>
              <w:spacing w:after="0"/>
              <w:jc w:val="left"/>
              <w:rPr>
                <w:rFonts w:ascii="Calibri" w:eastAsia="Calibri" w:hAnsi="Calibri" w:cs="Calibri"/>
                <w:sz w:val="20"/>
                <w:lang w:val="bs-Latn-BA"/>
              </w:rPr>
            </w:pPr>
            <w:r w:rsidRPr="001923E7">
              <w:rPr>
                <w:rFonts w:ascii="Calibri" w:eastAsia="Calibri" w:hAnsi="Calibri" w:cs="Calibri"/>
                <w:b/>
                <w:bCs/>
                <w:spacing w:val="-3"/>
                <w:sz w:val="20"/>
                <w:lang w:val="bs-Latn-BA"/>
              </w:rPr>
              <w:t>Kotlovi m</w:t>
            </w:r>
            <w:r w:rsidR="00541F46" w:rsidRPr="001923E7">
              <w:rPr>
                <w:rFonts w:ascii="Calibri" w:eastAsia="Calibri" w:hAnsi="Calibri" w:cs="Calibri"/>
                <w:b/>
                <w:bCs/>
                <w:spacing w:val="-3"/>
                <w:sz w:val="20"/>
                <w:lang w:val="bs-Latn-BA"/>
              </w:rPr>
              <w:t>inimalno klase 5 prema</w:t>
            </w:r>
            <w:r w:rsidR="00541F46" w:rsidRPr="001923E7">
              <w:rPr>
                <w:rFonts w:ascii="Calibri" w:eastAsia="Calibri" w:hAnsi="Calibri" w:cs="Calibri"/>
                <w:b/>
                <w:bCs/>
                <w:sz w:val="20"/>
                <w:lang w:val="bs-Latn-BA"/>
              </w:rPr>
              <w:t xml:space="preserve"> </w:t>
            </w:r>
            <w:r w:rsidR="00847D1C" w:rsidRPr="001923E7">
              <w:rPr>
                <w:rFonts w:ascii="Calibri" w:eastAsia="Calibri" w:hAnsi="Calibri" w:cs="Calibri"/>
                <w:b/>
                <w:bCs/>
                <w:sz w:val="20"/>
                <w:lang w:val="bs-Latn-BA"/>
              </w:rPr>
              <w:t>BAS EN 303-5+A1:2024</w:t>
            </w:r>
            <w:r w:rsidR="00541F46" w:rsidRPr="001923E7">
              <w:rPr>
                <w:rFonts w:ascii="Calibri" w:eastAsia="Calibri" w:hAnsi="Calibri" w:cs="Calibri"/>
                <w:sz w:val="20"/>
                <w:lang w:val="bs-Latn-BA"/>
              </w:rPr>
              <w:t>: Kotlovi koji se nalaze u zasebnim kotlovnicama - Toplovodni kotlovi – Dio 5: Toplovodni kotlovi za čvrsta goriva, ručno i automatski punjeni, nazivne toplotne snage do 500 kW</w:t>
            </w:r>
          </w:p>
          <w:p w14:paraId="4CD7221B" w14:textId="04896B55" w:rsidR="00541F46" w:rsidRPr="001923E7" w:rsidRDefault="00541F46" w:rsidP="00436ACC">
            <w:pPr>
              <w:pStyle w:val="ListParagraph"/>
              <w:numPr>
                <w:ilvl w:val="0"/>
                <w:numId w:val="15"/>
              </w:numPr>
              <w:spacing w:after="0"/>
              <w:ind w:right="142"/>
              <w:jc w:val="left"/>
              <w:rPr>
                <w:rFonts w:ascii="Calibri" w:eastAsia="Calibri" w:hAnsi="Calibri" w:cs="Calibri"/>
                <w:sz w:val="20"/>
                <w:lang w:val="bs-Latn-BA"/>
              </w:rPr>
            </w:pPr>
            <w:r w:rsidRPr="001923E7">
              <w:rPr>
                <w:rFonts w:ascii="Calibri" w:eastAsia="Calibri" w:hAnsi="Calibri" w:cs="Calibri"/>
                <w:b/>
                <w:bCs/>
                <w:sz w:val="20"/>
                <w:lang w:val="bs-Latn-BA"/>
              </w:rPr>
              <w:t>Peći</w:t>
            </w:r>
            <w:r w:rsidRPr="001923E7">
              <w:rPr>
                <w:rFonts w:ascii="Calibri" w:eastAsia="Calibri" w:hAnsi="Calibri" w:cs="Calibri"/>
                <w:sz w:val="20"/>
                <w:lang w:val="bs-Latn-BA"/>
              </w:rPr>
              <w:t xml:space="preserve"> koje se nalaze u prostorijama koje se griju moraju zadovoljavati zahtjeve i metode ispitivanja (kamini i peći za grijanje na pelet sa automatskim loženjem) prema </w:t>
            </w:r>
            <w:r w:rsidR="000D0FA1" w:rsidRPr="001923E7">
              <w:rPr>
                <w:rFonts w:ascii="Calibri" w:eastAsia="Calibri" w:hAnsi="Calibri" w:cs="Calibri"/>
                <w:b/>
                <w:bCs/>
                <w:sz w:val="20"/>
                <w:lang w:val="bs-Latn-BA"/>
              </w:rPr>
              <w:t xml:space="preserve">BAS EN 16510-2-6:2024 </w:t>
            </w:r>
            <w:r w:rsidRPr="001923E7">
              <w:rPr>
                <w:rFonts w:ascii="Calibri" w:eastAsia="Calibri" w:hAnsi="Calibri" w:cs="Calibri"/>
                <w:sz w:val="20"/>
                <w:lang w:val="bs-Latn-BA"/>
              </w:rPr>
              <w:t xml:space="preserve"> - </w:t>
            </w:r>
            <w:r w:rsidR="00973176" w:rsidRPr="001923E7">
              <w:rPr>
                <w:rFonts w:ascii="Calibri" w:eastAsia="Calibri" w:hAnsi="Calibri" w:cs="Calibri"/>
                <w:sz w:val="20"/>
                <w:lang w:val="bs-Latn-BA"/>
              </w:rPr>
              <w:t>Uređaji za grijanje prostora na pelet s mehaničkim punjenjem, ugradbeni uređaji i peći (kamini i peći za grijanje na pelet sa automatskim loženjem)</w:t>
            </w:r>
          </w:p>
        </w:tc>
        <w:tc>
          <w:tcPr>
            <w:tcW w:w="6237" w:type="dxa"/>
            <w:vAlign w:val="center"/>
          </w:tcPr>
          <w:p w14:paraId="744443B1" w14:textId="77777777" w:rsidR="00541F46" w:rsidRPr="001923E7" w:rsidRDefault="00541F46" w:rsidP="00436ACC">
            <w:pPr>
              <w:widowControl w:val="0"/>
              <w:numPr>
                <w:ilvl w:val="0"/>
                <w:numId w:val="15"/>
              </w:numPr>
              <w:tabs>
                <w:tab w:val="left" w:pos="423"/>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t>kotao na drvne pelete, spremnik drvnog peleta, sistem za dobavu peleta s pužnim vijkom, plamenik, sistem za odvod dimnih gasova, oprema za automatsku regulaciju, spremnici tople vode, izolovani razvod grijanja, pumpe, ventili unutar kotlovnice, pribor za postavljanje i ostala oprema za pravilan rad sistema</w:t>
            </w:r>
          </w:p>
          <w:p w14:paraId="79E5CDFD" w14:textId="77777777" w:rsidR="00541F46" w:rsidRPr="001923E7" w:rsidRDefault="00541F46" w:rsidP="00436ACC">
            <w:pPr>
              <w:widowControl w:val="0"/>
              <w:numPr>
                <w:ilvl w:val="0"/>
                <w:numId w:val="15"/>
              </w:numPr>
              <w:tabs>
                <w:tab w:val="left" w:pos="420"/>
              </w:tabs>
              <w:autoSpaceDE w:val="0"/>
              <w:autoSpaceDN w:val="0"/>
              <w:spacing w:after="0"/>
              <w:jc w:val="left"/>
              <w:rPr>
                <w:rFonts w:ascii="Calibri" w:eastAsia="Calibri" w:hAnsi="Calibri" w:cs="Calibri"/>
                <w:b/>
                <w:sz w:val="20"/>
                <w:lang w:val="bs-Latn-BA"/>
              </w:rPr>
            </w:pPr>
            <w:r w:rsidRPr="001923E7">
              <w:rPr>
                <w:rFonts w:ascii="Calibri" w:eastAsia="Calibri" w:hAnsi="Calibri" w:cs="Calibri"/>
                <w:spacing w:val="-3"/>
                <w:sz w:val="20"/>
                <w:lang w:val="bs-Latn-BA"/>
              </w:rPr>
              <w:t>građevinski radovi nužni za ugradnju navedene opreme (prodori, betoniranje temelja i sl.)</w:t>
            </w:r>
          </w:p>
        </w:tc>
      </w:tr>
      <w:tr w:rsidR="00541F46" w:rsidRPr="001923E7" w14:paraId="61327727" w14:textId="77777777" w:rsidTr="00A20920">
        <w:trPr>
          <w:trHeight w:val="567"/>
        </w:trPr>
        <w:tc>
          <w:tcPr>
            <w:tcW w:w="0" w:type="auto"/>
            <w:shd w:val="clear" w:color="auto" w:fill="FFFFFF"/>
            <w:vAlign w:val="center"/>
          </w:tcPr>
          <w:p w14:paraId="5D2714DD" w14:textId="77777777" w:rsidR="00541F46" w:rsidRPr="001923E7" w:rsidRDefault="00541F46">
            <w:pPr>
              <w:widowControl w:val="0"/>
              <w:autoSpaceDE w:val="0"/>
              <w:autoSpaceDN w:val="0"/>
              <w:spacing w:after="0" w:line="227" w:lineRule="exact"/>
              <w:ind w:left="122"/>
              <w:rPr>
                <w:rFonts w:ascii="Calibri" w:eastAsia="Calibri" w:hAnsi="Calibri" w:cs="Calibri"/>
                <w:sz w:val="20"/>
                <w:lang w:val="bs-Latn-BA"/>
              </w:rPr>
            </w:pPr>
            <w:r w:rsidRPr="001923E7">
              <w:rPr>
                <w:rFonts w:ascii="Calibri" w:eastAsia="Calibri" w:hAnsi="Calibri" w:cs="Calibri"/>
                <w:sz w:val="20"/>
                <w:lang w:val="bs-Latn-BA"/>
              </w:rPr>
              <w:t>F.</w:t>
            </w:r>
          </w:p>
        </w:tc>
        <w:tc>
          <w:tcPr>
            <w:tcW w:w="1671" w:type="dxa"/>
            <w:shd w:val="clear" w:color="auto" w:fill="FFFFFF"/>
            <w:vAlign w:val="center"/>
          </w:tcPr>
          <w:p w14:paraId="3F585D05" w14:textId="77777777" w:rsidR="00541F46" w:rsidRPr="001923E7" w:rsidRDefault="00541F46" w:rsidP="00AF4D21">
            <w:pPr>
              <w:widowControl w:val="0"/>
              <w:autoSpaceDE w:val="0"/>
              <w:autoSpaceDN w:val="0"/>
              <w:spacing w:after="0" w:line="227" w:lineRule="exact"/>
              <w:ind w:left="42"/>
              <w:jc w:val="center"/>
              <w:rPr>
                <w:rFonts w:ascii="Calibri" w:eastAsia="Calibri" w:hAnsi="Calibri" w:cs="Calibri"/>
                <w:sz w:val="20"/>
                <w:lang w:val="bs-Latn-BA"/>
              </w:rPr>
            </w:pPr>
            <w:r w:rsidRPr="001923E7">
              <w:rPr>
                <w:rFonts w:ascii="Calibri" w:eastAsia="Calibri" w:hAnsi="Calibri" w:cs="Calibri"/>
                <w:sz w:val="20"/>
                <w:lang w:val="bs-Latn-BA"/>
              </w:rPr>
              <w:t>Ugradnja toplotne pumpe zrak/zrak (split/multisplit sistem) za grijanje/hlađenje</w:t>
            </w:r>
          </w:p>
          <w:p w14:paraId="3BF55EE9" w14:textId="6B90CBBF" w:rsidR="00541F46" w:rsidRPr="001923E7" w:rsidRDefault="00541F46" w:rsidP="00AF4D21">
            <w:pPr>
              <w:widowControl w:val="0"/>
              <w:autoSpaceDE w:val="0"/>
              <w:autoSpaceDN w:val="0"/>
              <w:spacing w:after="0" w:line="227" w:lineRule="exact"/>
              <w:ind w:left="42"/>
              <w:jc w:val="center"/>
              <w:rPr>
                <w:rFonts w:ascii="Calibri" w:eastAsia="Calibri" w:hAnsi="Calibri" w:cs="Calibri"/>
                <w:sz w:val="20"/>
                <w:lang w:val="bs-Latn-BA"/>
              </w:rPr>
            </w:pPr>
            <w:r w:rsidRPr="001923E7">
              <w:rPr>
                <w:rFonts w:ascii="Calibri" w:eastAsia="Calibri" w:hAnsi="Calibri" w:cs="Calibri"/>
                <w:sz w:val="20"/>
                <w:lang w:val="bs-Latn-BA"/>
              </w:rPr>
              <w:lastRenderedPageBreak/>
              <w:t>prostora</w:t>
            </w:r>
          </w:p>
        </w:tc>
        <w:tc>
          <w:tcPr>
            <w:tcW w:w="5670" w:type="dxa"/>
            <w:vAlign w:val="center"/>
          </w:tcPr>
          <w:p w14:paraId="4F46DF2B" w14:textId="4E13FC07" w:rsidR="00541F46" w:rsidRPr="001923E7" w:rsidRDefault="00541F46" w:rsidP="00917F18">
            <w:pPr>
              <w:widowControl w:val="0"/>
              <w:tabs>
                <w:tab w:val="left" w:pos="420"/>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lastRenderedPageBreak/>
              <w:t xml:space="preserve">Minimalni zahtjevi za zamjenu ili ugradnju toplotne pumpe </w:t>
            </w:r>
            <w:r w:rsidRPr="001923E7">
              <w:rPr>
                <w:rFonts w:ascii="Calibri" w:eastAsia="Calibri" w:hAnsi="Calibri" w:cs="Calibri"/>
                <w:b/>
                <w:bCs/>
                <w:spacing w:val="-3"/>
                <w:sz w:val="20"/>
                <w:lang w:val="bs-Latn-BA"/>
              </w:rPr>
              <w:t>zrak/zrak</w:t>
            </w:r>
            <w:r w:rsidRPr="001923E7">
              <w:rPr>
                <w:rFonts w:ascii="Calibri" w:eastAsia="Calibri" w:hAnsi="Calibri" w:cs="Calibri"/>
                <w:spacing w:val="-3"/>
                <w:sz w:val="20"/>
                <w:lang w:val="bs-Latn-BA"/>
              </w:rPr>
              <w:t xml:space="preserve"> (split/multisplit) za grijanje/hlađenje prostora prema EN 14825</w:t>
            </w:r>
            <w:r w:rsidR="00F21E6F" w:rsidRPr="001923E7">
              <w:rPr>
                <w:rFonts w:ascii="Calibri" w:eastAsia="Calibri" w:hAnsi="Calibri" w:cs="Calibri"/>
                <w:spacing w:val="-3"/>
                <w:sz w:val="20"/>
                <w:lang w:val="bs-Latn-BA"/>
              </w:rPr>
              <w:t>:2023 i EN 14511-2:2023</w:t>
            </w:r>
            <w:r w:rsidRPr="001923E7">
              <w:rPr>
                <w:rFonts w:ascii="Calibri" w:eastAsia="Calibri" w:hAnsi="Calibri" w:cs="Calibri"/>
                <w:spacing w:val="-3"/>
                <w:sz w:val="20"/>
                <w:lang w:val="bs-Latn-BA"/>
              </w:rPr>
              <w:t>:</w:t>
            </w:r>
          </w:p>
          <w:p w14:paraId="6CEC5C3F" w14:textId="77777777" w:rsidR="00541F46" w:rsidRPr="001923E7" w:rsidRDefault="00541F46" w:rsidP="00436ACC">
            <w:pPr>
              <w:widowControl w:val="0"/>
              <w:numPr>
                <w:ilvl w:val="0"/>
                <w:numId w:val="17"/>
              </w:numPr>
              <w:tabs>
                <w:tab w:val="left" w:pos="420"/>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t>SCOP ≥ 4,0</w:t>
            </w:r>
          </w:p>
          <w:p w14:paraId="429BBEBE" w14:textId="77777777" w:rsidR="00541F46" w:rsidRPr="001923E7" w:rsidRDefault="00541F46" w:rsidP="00436ACC">
            <w:pPr>
              <w:widowControl w:val="0"/>
              <w:numPr>
                <w:ilvl w:val="0"/>
                <w:numId w:val="17"/>
              </w:numPr>
              <w:tabs>
                <w:tab w:val="left" w:pos="420"/>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t>SEER ≥ 6,0</w:t>
            </w:r>
          </w:p>
          <w:p w14:paraId="6BF1618D" w14:textId="77777777" w:rsidR="00541F46" w:rsidRPr="001923E7" w:rsidRDefault="00541F46" w:rsidP="00436ACC">
            <w:pPr>
              <w:widowControl w:val="0"/>
              <w:numPr>
                <w:ilvl w:val="0"/>
                <w:numId w:val="17"/>
              </w:numPr>
              <w:tabs>
                <w:tab w:val="left" w:pos="420"/>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lastRenderedPageBreak/>
              <w:t>GWP ≤ 2.150</w:t>
            </w:r>
          </w:p>
        </w:tc>
        <w:tc>
          <w:tcPr>
            <w:tcW w:w="6237" w:type="dxa"/>
            <w:vAlign w:val="center"/>
          </w:tcPr>
          <w:p w14:paraId="263858F5" w14:textId="7186946D" w:rsidR="00541F46" w:rsidRPr="001923E7" w:rsidRDefault="00541F46" w:rsidP="00436ACC">
            <w:pPr>
              <w:widowControl w:val="0"/>
              <w:numPr>
                <w:ilvl w:val="0"/>
                <w:numId w:val="15"/>
              </w:numPr>
              <w:tabs>
                <w:tab w:val="left" w:pos="423"/>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lastRenderedPageBreak/>
              <w:t>ugradnja toplotne pumpe zrak/zrak</w:t>
            </w:r>
          </w:p>
          <w:p w14:paraId="5AB976DC" w14:textId="77777777" w:rsidR="00541F46" w:rsidRPr="001923E7" w:rsidRDefault="00541F46" w:rsidP="00436ACC">
            <w:pPr>
              <w:widowControl w:val="0"/>
              <w:numPr>
                <w:ilvl w:val="0"/>
                <w:numId w:val="15"/>
              </w:numPr>
              <w:tabs>
                <w:tab w:val="left" w:pos="423"/>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t xml:space="preserve">ostali građevinski, obrtnički i instalaterski radovi i oprema prema projektu i predmjeru i predračunu kojima se postižu definisani tehnički uslovi te povezani radovi i oprema potrebni za postizanje definisanih tehničkih uslova odnosno potpuni završetak (prodori, kablovi, cijevni razvod za </w:t>
            </w:r>
            <w:r w:rsidRPr="001923E7">
              <w:rPr>
                <w:rFonts w:ascii="Calibri" w:eastAsia="Calibri" w:hAnsi="Calibri" w:cs="Calibri"/>
                <w:spacing w:val="-3"/>
                <w:sz w:val="20"/>
                <w:lang w:val="bs-Latn-BA"/>
              </w:rPr>
              <w:lastRenderedPageBreak/>
              <w:t>radni medij, radni medij, nosači, izolacija cijevi i sl.)</w:t>
            </w:r>
          </w:p>
          <w:p w14:paraId="1811B72E" w14:textId="77777777" w:rsidR="00541F46" w:rsidRPr="001923E7" w:rsidRDefault="00541F46" w:rsidP="00436ACC">
            <w:pPr>
              <w:widowControl w:val="0"/>
              <w:numPr>
                <w:ilvl w:val="0"/>
                <w:numId w:val="15"/>
              </w:numPr>
              <w:tabs>
                <w:tab w:val="left" w:pos="423"/>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t>napomena: troškovi novog priključka ili za povećanje zakupljene snage postojećeg priključka na elektrodistributivnu mrežu snosi u potpunom iznosu aplikant (taj dio troška neće biti subvencionisan)</w:t>
            </w:r>
          </w:p>
          <w:p w14:paraId="7AAD30B5" w14:textId="183064E3" w:rsidR="00541F46" w:rsidRPr="001923E7" w:rsidRDefault="00751ED2" w:rsidP="00436ACC">
            <w:pPr>
              <w:widowControl w:val="0"/>
              <w:numPr>
                <w:ilvl w:val="0"/>
                <w:numId w:val="15"/>
              </w:numPr>
              <w:tabs>
                <w:tab w:val="left" w:pos="423"/>
              </w:tabs>
              <w:autoSpaceDE w:val="0"/>
              <w:autoSpaceDN w:val="0"/>
              <w:spacing w:before="2" w:after="0"/>
              <w:ind w:right="373"/>
              <w:jc w:val="left"/>
              <w:rPr>
                <w:rFonts w:ascii="Calibri" w:eastAsia="Calibri" w:hAnsi="Calibri" w:cs="Calibri"/>
                <w:sz w:val="20"/>
                <w:lang w:val="bs-Latn-BA"/>
              </w:rPr>
            </w:pPr>
            <w:r w:rsidRPr="001923E7">
              <w:rPr>
                <w:rFonts w:ascii="Calibri" w:eastAsia="Calibri" w:hAnsi="Calibri" w:cs="Calibri"/>
                <w:sz w:val="20"/>
                <w:lang w:val="bs-Latn-BA"/>
              </w:rPr>
              <w:t xml:space="preserve">provjera minimalnih performansi za pojedine proizvođače i tipove toplotnih pumpi se može provjeriti na web stranici: </w:t>
            </w:r>
            <w:hyperlink r:id="rId16" w:history="1">
              <w:r w:rsidRPr="001923E7">
                <w:rPr>
                  <w:rStyle w:val="Hyperlink"/>
                  <w:rFonts w:ascii="Calibri" w:eastAsia="Calibri" w:hAnsi="Calibri" w:cs="Calibri"/>
                  <w:sz w:val="20"/>
                  <w:lang w:val="bs-Latn-BA"/>
                </w:rPr>
                <w:t>https://www.eurovent-certification.com</w:t>
              </w:r>
            </w:hyperlink>
            <w:r w:rsidRPr="001923E7">
              <w:rPr>
                <w:rStyle w:val="Hyperlink"/>
                <w:rFonts w:ascii="Calibri" w:eastAsia="Calibri" w:hAnsi="Calibri" w:cs="Calibri"/>
                <w:sz w:val="20"/>
                <w:lang w:val="bs-Latn-BA"/>
              </w:rPr>
              <w:t xml:space="preserve"> </w:t>
            </w:r>
            <w:r w:rsidRPr="001923E7">
              <w:rPr>
                <w:rFonts w:ascii="Calibri" w:eastAsia="Calibri" w:hAnsi="Calibri" w:cs="Calibri"/>
                <w:sz w:val="20"/>
                <w:lang w:val="bs-Latn-BA"/>
              </w:rPr>
              <w:t xml:space="preserve">ili uz dostavljanje validnih certifikata od EU priznatih certificirajućih </w:t>
            </w:r>
            <w:r w:rsidRPr="001923E7">
              <w:rPr>
                <w:rFonts w:ascii="Calibri" w:eastAsia="Calibri" w:hAnsi="Calibri" w:cs="Calibri"/>
                <w:spacing w:val="-3"/>
                <w:sz w:val="20"/>
                <w:lang w:val="bs-Latn-BA"/>
              </w:rPr>
              <w:t>tijela</w:t>
            </w:r>
            <w:r w:rsidRPr="001923E7">
              <w:rPr>
                <w:rFonts w:ascii="Calibri" w:eastAsia="Calibri" w:hAnsi="Calibri" w:cs="Calibri"/>
                <w:sz w:val="20"/>
                <w:lang w:val="bs-Latn-BA"/>
              </w:rPr>
              <w:t xml:space="preserve"> kao npr. TÜV i slično</w:t>
            </w:r>
          </w:p>
        </w:tc>
      </w:tr>
      <w:tr w:rsidR="00541F46" w:rsidRPr="001923E7" w14:paraId="61F39BEF" w14:textId="77777777" w:rsidTr="00A20920">
        <w:trPr>
          <w:trHeight w:val="567"/>
        </w:trPr>
        <w:tc>
          <w:tcPr>
            <w:tcW w:w="0" w:type="auto"/>
            <w:shd w:val="clear" w:color="auto" w:fill="FFFFFF"/>
            <w:vAlign w:val="center"/>
          </w:tcPr>
          <w:p w14:paraId="6812067B" w14:textId="22FFB69F" w:rsidR="00541F46" w:rsidRPr="001923E7" w:rsidRDefault="003D1790">
            <w:pPr>
              <w:widowControl w:val="0"/>
              <w:autoSpaceDE w:val="0"/>
              <w:autoSpaceDN w:val="0"/>
              <w:spacing w:after="0" w:line="227" w:lineRule="exact"/>
              <w:ind w:left="122"/>
              <w:rPr>
                <w:rFonts w:ascii="Calibri" w:eastAsia="Calibri" w:hAnsi="Calibri" w:cs="Calibri"/>
                <w:sz w:val="20"/>
                <w:lang w:val="bs-Latn-BA"/>
              </w:rPr>
            </w:pPr>
            <w:r w:rsidRPr="001923E7">
              <w:rPr>
                <w:rFonts w:ascii="Calibri" w:eastAsia="Calibri" w:hAnsi="Calibri" w:cs="Calibri"/>
                <w:sz w:val="20"/>
                <w:lang w:val="bs-Latn-BA"/>
              </w:rPr>
              <w:lastRenderedPageBreak/>
              <w:t>F</w:t>
            </w:r>
            <w:r w:rsidR="00541F46" w:rsidRPr="001923E7">
              <w:rPr>
                <w:rFonts w:ascii="Calibri" w:eastAsia="Calibri" w:hAnsi="Calibri" w:cs="Calibri"/>
                <w:sz w:val="20"/>
                <w:lang w:val="bs-Latn-BA"/>
              </w:rPr>
              <w:t>.</w:t>
            </w:r>
          </w:p>
        </w:tc>
        <w:tc>
          <w:tcPr>
            <w:tcW w:w="1671" w:type="dxa"/>
            <w:vAlign w:val="center"/>
          </w:tcPr>
          <w:p w14:paraId="168F8B6E" w14:textId="39755F96" w:rsidR="00541F46" w:rsidRPr="001923E7" w:rsidRDefault="00541F46" w:rsidP="00AF4D21">
            <w:pPr>
              <w:widowControl w:val="0"/>
              <w:autoSpaceDE w:val="0"/>
              <w:autoSpaceDN w:val="0"/>
              <w:spacing w:before="1" w:after="0"/>
              <w:ind w:left="108"/>
              <w:jc w:val="center"/>
              <w:rPr>
                <w:rFonts w:ascii="Calibri" w:eastAsia="Calibri" w:hAnsi="Calibri" w:cs="Calibri"/>
                <w:sz w:val="20"/>
                <w:lang w:val="bs-Latn-BA"/>
              </w:rPr>
            </w:pPr>
            <w:r w:rsidRPr="001923E7">
              <w:rPr>
                <w:rFonts w:ascii="Calibri" w:eastAsia="Calibri" w:hAnsi="Calibri" w:cs="Calibri"/>
                <w:sz w:val="20"/>
                <w:lang w:val="bs-Latn-BA"/>
              </w:rPr>
              <w:t xml:space="preserve">Ugradnja toplotne pumpe </w:t>
            </w:r>
            <w:bookmarkStart w:id="75" w:name="_Hlk120124217"/>
            <w:r w:rsidRPr="001923E7">
              <w:rPr>
                <w:rFonts w:ascii="Calibri" w:eastAsia="Calibri" w:hAnsi="Calibri" w:cs="Calibri"/>
                <w:sz w:val="20"/>
                <w:lang w:val="bs-Latn-BA"/>
              </w:rPr>
              <w:t>zrak-voda</w:t>
            </w:r>
            <w:bookmarkEnd w:id="75"/>
            <w:r w:rsidR="008162B5" w:rsidRPr="001923E7">
              <w:rPr>
                <w:rFonts w:ascii="Calibri" w:eastAsia="Calibri" w:hAnsi="Calibri" w:cs="Calibri"/>
                <w:sz w:val="20"/>
                <w:lang w:val="bs-Latn-BA"/>
              </w:rPr>
              <w:t xml:space="preserve"> </w:t>
            </w:r>
            <w:bookmarkStart w:id="76" w:name="_Hlk173393497"/>
            <w:r w:rsidR="008162B5" w:rsidRPr="001923E7">
              <w:rPr>
                <w:rFonts w:ascii="Calibri" w:eastAsia="Calibri" w:hAnsi="Calibri" w:cs="Calibri"/>
                <w:sz w:val="20"/>
                <w:lang w:val="bs-Latn-BA"/>
              </w:rPr>
              <w:t>z</w:t>
            </w:r>
            <w:r w:rsidRPr="001923E7">
              <w:rPr>
                <w:rFonts w:ascii="Calibri" w:eastAsia="Calibri" w:hAnsi="Calibri" w:cs="Calibri"/>
                <w:sz w:val="20"/>
                <w:lang w:val="bs-Latn-BA"/>
              </w:rPr>
              <w:t>a grijanje/hlađenje prostora i/ili pripremu PTV-a</w:t>
            </w:r>
          </w:p>
          <w:bookmarkEnd w:id="76"/>
          <w:p w14:paraId="1BE4C046" w14:textId="24805D87" w:rsidR="00541F46" w:rsidRPr="001923E7" w:rsidRDefault="00541F46" w:rsidP="00AF4D21">
            <w:pPr>
              <w:widowControl w:val="0"/>
              <w:autoSpaceDE w:val="0"/>
              <w:autoSpaceDN w:val="0"/>
              <w:spacing w:after="0" w:line="227" w:lineRule="exact"/>
              <w:ind w:left="42"/>
              <w:jc w:val="center"/>
              <w:rPr>
                <w:rFonts w:ascii="Calibri" w:eastAsia="Calibri" w:hAnsi="Calibri" w:cs="Calibri"/>
                <w:sz w:val="20"/>
                <w:lang w:val="bs-Latn-BA"/>
              </w:rPr>
            </w:pPr>
            <w:r w:rsidRPr="001923E7">
              <w:rPr>
                <w:rFonts w:ascii="Calibri" w:eastAsia="Calibri" w:hAnsi="Calibri" w:cs="Calibri"/>
                <w:sz w:val="20"/>
                <w:lang w:val="bs-Latn-BA"/>
              </w:rPr>
              <w:t>(GWP≤</w:t>
            </w:r>
            <w:r w:rsidRPr="001923E7">
              <w:rPr>
                <w:rFonts w:ascii="Calibri" w:eastAsia="Calibri" w:hAnsi="Calibri" w:cs="Calibri"/>
                <w:spacing w:val="-3"/>
                <w:sz w:val="20"/>
                <w:lang w:val="bs-Latn-BA"/>
              </w:rPr>
              <w:t xml:space="preserve"> </w:t>
            </w:r>
            <w:r w:rsidRPr="001923E7">
              <w:rPr>
                <w:rFonts w:ascii="Calibri" w:eastAsia="Calibri" w:hAnsi="Calibri" w:cs="Calibri"/>
                <w:sz w:val="20"/>
                <w:lang w:val="bs-Latn-BA"/>
              </w:rPr>
              <w:t>1500)</w:t>
            </w:r>
          </w:p>
        </w:tc>
        <w:tc>
          <w:tcPr>
            <w:tcW w:w="5670" w:type="dxa"/>
          </w:tcPr>
          <w:p w14:paraId="31B0F195" w14:textId="5C45B184" w:rsidR="00541F46" w:rsidRPr="001923E7" w:rsidRDefault="00541F46" w:rsidP="00917F18">
            <w:pPr>
              <w:widowControl w:val="0"/>
              <w:tabs>
                <w:tab w:val="left" w:pos="420"/>
              </w:tabs>
              <w:autoSpaceDE w:val="0"/>
              <w:autoSpaceDN w:val="0"/>
              <w:spacing w:after="0"/>
              <w:ind w:left="136"/>
              <w:jc w:val="left"/>
              <w:rPr>
                <w:rFonts w:ascii="Calibri" w:eastAsia="Calibri" w:hAnsi="Calibri" w:cs="Calibri"/>
                <w:spacing w:val="-3"/>
                <w:sz w:val="20"/>
                <w:lang w:val="bs-Latn-BA"/>
              </w:rPr>
            </w:pPr>
            <w:r w:rsidRPr="001923E7">
              <w:rPr>
                <w:rFonts w:ascii="Calibri" w:eastAsia="Calibri" w:hAnsi="Calibri" w:cs="Calibri"/>
                <w:spacing w:val="-3"/>
                <w:sz w:val="20"/>
                <w:lang w:val="bs-Latn-BA"/>
              </w:rPr>
              <w:t xml:space="preserve">Minimalni zahtjevi za iznos sezonske energijske efikasnosti toplotne pumpe za grijanje prostora u prosječnim klimatskim uslovima prema </w:t>
            </w:r>
            <w:r w:rsidR="00B7699A" w:rsidRPr="001923E7">
              <w:rPr>
                <w:rFonts w:ascii="Calibri" w:eastAsia="Calibri" w:hAnsi="Calibri" w:cs="Calibri"/>
                <w:spacing w:val="-3"/>
                <w:sz w:val="20"/>
                <w:lang w:val="bs-Latn-BA"/>
              </w:rPr>
              <w:t xml:space="preserve">BAS </w:t>
            </w:r>
            <w:r w:rsidRPr="001923E7">
              <w:rPr>
                <w:rFonts w:ascii="Calibri" w:eastAsia="Calibri" w:hAnsi="Calibri" w:cs="Calibri"/>
                <w:spacing w:val="-3"/>
                <w:sz w:val="20"/>
                <w:lang w:val="bs-Latn-BA"/>
              </w:rPr>
              <w:t>EN 14825</w:t>
            </w:r>
            <w:r w:rsidR="00F21E6F" w:rsidRPr="001923E7">
              <w:rPr>
                <w:rFonts w:ascii="Calibri" w:eastAsia="Calibri" w:hAnsi="Calibri" w:cs="Calibri"/>
                <w:spacing w:val="-3"/>
                <w:sz w:val="20"/>
                <w:lang w:val="bs-Latn-BA"/>
              </w:rPr>
              <w:t>:2023 i EN 14511-2:2023</w:t>
            </w:r>
            <w:r w:rsidRPr="001923E7">
              <w:rPr>
                <w:rFonts w:ascii="Calibri" w:eastAsia="Calibri" w:hAnsi="Calibri" w:cs="Calibri"/>
                <w:spacing w:val="-3"/>
                <w:sz w:val="20"/>
                <w:lang w:val="bs-Latn-BA"/>
              </w:rPr>
              <w:t xml:space="preserve">  izražen</w:t>
            </w:r>
            <w:r w:rsidRPr="001923E7">
              <w:rPr>
                <w:rFonts w:ascii="Calibri" w:eastAsia="Calibri" w:hAnsi="Calibri" w:cs="Calibri"/>
                <w:sz w:val="20"/>
                <w:lang w:val="bs-Latn-BA"/>
              </w:rPr>
              <w:t>i kao SCOP (kW/kW) ili ηs,h (%) u skladu sa Uredbom Komisije (EU) 813/2013:</w:t>
            </w:r>
          </w:p>
          <w:p w14:paraId="6C30A4C9" w14:textId="77777777" w:rsidR="00541F46" w:rsidRPr="001923E7" w:rsidRDefault="00541F46" w:rsidP="000A5192">
            <w:pPr>
              <w:widowControl w:val="0"/>
              <w:tabs>
                <w:tab w:val="left" w:pos="2669"/>
                <w:tab w:val="left" w:pos="3624"/>
              </w:tabs>
              <w:autoSpaceDE w:val="0"/>
              <w:autoSpaceDN w:val="0"/>
              <w:spacing w:after="0"/>
              <w:ind w:left="599"/>
              <w:jc w:val="left"/>
              <w:rPr>
                <w:rFonts w:ascii="Calibri" w:eastAsia="Calibri" w:hAnsi="Calibri" w:cs="Calibri"/>
                <w:b/>
                <w:sz w:val="13"/>
                <w:lang w:val="bs-Latn-BA"/>
              </w:rPr>
            </w:pPr>
            <w:r w:rsidRPr="001923E7">
              <w:rPr>
                <w:rFonts w:ascii="Calibri" w:eastAsia="Calibri" w:hAnsi="Calibri" w:cs="Calibri"/>
                <w:b/>
                <w:position w:val="1"/>
                <w:sz w:val="20"/>
                <w:lang w:val="bs-Latn-BA"/>
              </w:rPr>
              <w:t>temperatura</w:t>
            </w:r>
            <w:r w:rsidRPr="001923E7">
              <w:rPr>
                <w:rFonts w:ascii="Calibri" w:eastAsia="Calibri" w:hAnsi="Calibri" w:cs="Calibri"/>
                <w:b/>
                <w:spacing w:val="-3"/>
                <w:position w:val="1"/>
                <w:sz w:val="20"/>
                <w:lang w:val="bs-Latn-BA"/>
              </w:rPr>
              <w:t xml:space="preserve"> </w:t>
            </w:r>
            <w:r w:rsidRPr="001923E7">
              <w:rPr>
                <w:rFonts w:ascii="Calibri" w:eastAsia="Calibri" w:hAnsi="Calibri" w:cs="Calibri"/>
                <w:b/>
                <w:position w:val="1"/>
                <w:sz w:val="20"/>
                <w:lang w:val="bs-Latn-BA"/>
              </w:rPr>
              <w:t>polaza</w:t>
            </w:r>
            <w:r w:rsidRPr="001923E7">
              <w:rPr>
                <w:rFonts w:ascii="Calibri" w:eastAsia="Calibri" w:hAnsi="Calibri" w:cs="Calibri"/>
                <w:b/>
                <w:position w:val="1"/>
                <w:sz w:val="20"/>
                <w:lang w:val="bs-Latn-BA"/>
              </w:rPr>
              <w:tab/>
              <w:t>SCOP</w:t>
            </w:r>
            <w:r w:rsidRPr="001923E7">
              <w:rPr>
                <w:rFonts w:ascii="Calibri" w:eastAsia="Calibri" w:hAnsi="Calibri" w:cs="Calibri"/>
                <w:b/>
                <w:position w:val="1"/>
                <w:sz w:val="20"/>
                <w:lang w:val="bs-Latn-BA"/>
              </w:rPr>
              <w:tab/>
              <w:t>η</w:t>
            </w:r>
            <w:r w:rsidRPr="001923E7">
              <w:rPr>
                <w:rFonts w:ascii="Calibri" w:eastAsia="Calibri" w:hAnsi="Calibri" w:cs="Calibri"/>
                <w:b/>
                <w:sz w:val="13"/>
                <w:lang w:val="bs-Latn-BA"/>
              </w:rPr>
              <w:t>s,h</w:t>
            </w:r>
          </w:p>
          <w:p w14:paraId="212EB40C" w14:textId="77777777" w:rsidR="00541F46" w:rsidRPr="001923E7" w:rsidRDefault="00541F46" w:rsidP="000A5192">
            <w:pPr>
              <w:widowControl w:val="0"/>
              <w:tabs>
                <w:tab w:val="left" w:pos="2669"/>
                <w:tab w:val="left" w:pos="3624"/>
              </w:tabs>
              <w:autoSpaceDE w:val="0"/>
              <w:autoSpaceDN w:val="0"/>
              <w:spacing w:before="1" w:after="0"/>
              <w:ind w:left="599"/>
              <w:jc w:val="left"/>
              <w:rPr>
                <w:rFonts w:ascii="Calibri" w:eastAsia="Calibri" w:hAnsi="Calibri" w:cs="Calibri"/>
                <w:sz w:val="20"/>
                <w:lang w:val="bs-Latn-BA"/>
              </w:rPr>
            </w:pPr>
            <w:r w:rsidRPr="001923E7">
              <w:rPr>
                <w:rFonts w:ascii="Calibri" w:eastAsia="Calibri" w:hAnsi="Calibri" w:cs="Calibri"/>
                <w:b/>
                <w:sz w:val="20"/>
                <w:lang w:val="bs-Latn-BA"/>
              </w:rPr>
              <w:t>vode</w:t>
            </w:r>
            <w:r w:rsidRPr="001923E7">
              <w:rPr>
                <w:rFonts w:ascii="Calibri" w:eastAsia="Calibri" w:hAnsi="Calibri" w:cs="Calibri"/>
                <w:b/>
                <w:spacing w:val="-1"/>
                <w:sz w:val="20"/>
                <w:lang w:val="bs-Latn-BA"/>
              </w:rPr>
              <w:t xml:space="preserve"> </w:t>
            </w:r>
            <w:r w:rsidRPr="001923E7">
              <w:rPr>
                <w:rFonts w:ascii="Calibri" w:eastAsia="Calibri" w:hAnsi="Calibri" w:cs="Calibri"/>
                <w:b/>
                <w:sz w:val="20"/>
                <w:lang w:val="bs-Latn-BA"/>
              </w:rPr>
              <w:t>od</w:t>
            </w:r>
            <w:r w:rsidRPr="001923E7">
              <w:rPr>
                <w:rFonts w:ascii="Calibri" w:eastAsia="Calibri" w:hAnsi="Calibri" w:cs="Calibri"/>
                <w:b/>
                <w:spacing w:val="-1"/>
                <w:sz w:val="20"/>
                <w:lang w:val="bs-Latn-BA"/>
              </w:rPr>
              <w:t xml:space="preserve"> </w:t>
            </w:r>
            <w:r w:rsidRPr="001923E7">
              <w:rPr>
                <w:rFonts w:ascii="Calibri" w:eastAsia="Calibri" w:hAnsi="Calibri" w:cs="Calibri"/>
                <w:b/>
                <w:sz w:val="20"/>
                <w:lang w:val="bs-Latn-BA"/>
              </w:rPr>
              <w:t>35</w:t>
            </w:r>
            <w:r w:rsidRPr="001923E7">
              <w:rPr>
                <w:rFonts w:ascii="Calibri" w:eastAsia="Calibri" w:hAnsi="Calibri" w:cs="Calibri"/>
                <w:b/>
                <w:spacing w:val="-1"/>
                <w:sz w:val="20"/>
                <w:lang w:val="bs-Latn-BA"/>
              </w:rPr>
              <w:t xml:space="preserve"> </w:t>
            </w:r>
            <w:r w:rsidRPr="001923E7">
              <w:rPr>
                <w:rFonts w:ascii="Calibri" w:eastAsia="Calibri" w:hAnsi="Calibri" w:cs="Calibri"/>
                <w:b/>
                <w:sz w:val="20"/>
                <w:lang w:val="bs-Latn-BA"/>
              </w:rPr>
              <w:t>°C</w:t>
            </w:r>
            <w:r w:rsidRPr="001923E7">
              <w:rPr>
                <w:rFonts w:ascii="Calibri" w:eastAsia="Calibri" w:hAnsi="Calibri" w:cs="Calibri"/>
                <w:b/>
                <w:sz w:val="20"/>
                <w:lang w:val="bs-Latn-BA"/>
              </w:rPr>
              <w:tab/>
            </w:r>
            <w:r w:rsidRPr="001923E7">
              <w:rPr>
                <w:rFonts w:ascii="Calibri" w:eastAsia="Calibri" w:hAnsi="Calibri" w:cs="Calibri"/>
                <w:sz w:val="20"/>
                <w:lang w:val="bs-Latn-BA"/>
              </w:rPr>
              <w:t>(kW/kW)</w:t>
            </w:r>
            <w:r w:rsidRPr="001923E7">
              <w:rPr>
                <w:rFonts w:ascii="Calibri" w:eastAsia="Calibri" w:hAnsi="Calibri" w:cs="Calibri"/>
                <w:sz w:val="20"/>
                <w:lang w:val="bs-Latn-BA"/>
              </w:rPr>
              <w:tab/>
              <w:t>(%)</w:t>
            </w:r>
          </w:p>
          <w:p w14:paraId="5CEA89B9" w14:textId="77777777" w:rsidR="00541F46" w:rsidRPr="001923E7" w:rsidRDefault="00541F46" w:rsidP="000A5192">
            <w:pPr>
              <w:widowControl w:val="0"/>
              <w:tabs>
                <w:tab w:val="left" w:pos="2669"/>
                <w:tab w:val="left" w:pos="3624"/>
              </w:tabs>
              <w:autoSpaceDE w:val="0"/>
              <w:autoSpaceDN w:val="0"/>
              <w:spacing w:before="65" w:after="0"/>
              <w:ind w:left="599"/>
              <w:jc w:val="left"/>
              <w:rPr>
                <w:rFonts w:ascii="Calibri" w:eastAsia="Calibri" w:hAnsi="Calibri" w:cs="Calibri"/>
                <w:sz w:val="20"/>
                <w:lang w:val="bs-Latn-BA"/>
              </w:rPr>
            </w:pPr>
            <w:r w:rsidRPr="001923E7">
              <w:rPr>
                <w:rFonts w:ascii="Calibri" w:eastAsia="Calibri" w:hAnsi="Calibri" w:cs="Calibri"/>
                <w:sz w:val="20"/>
                <w:lang w:val="bs-Latn-BA"/>
              </w:rPr>
              <w:t>zrak -</w:t>
            </w:r>
            <w:r w:rsidRPr="001923E7">
              <w:rPr>
                <w:rFonts w:ascii="Calibri" w:eastAsia="Calibri" w:hAnsi="Calibri" w:cs="Calibri"/>
                <w:spacing w:val="-1"/>
                <w:sz w:val="20"/>
                <w:lang w:val="bs-Latn-BA"/>
              </w:rPr>
              <w:t xml:space="preserve"> </w:t>
            </w:r>
            <w:r w:rsidRPr="001923E7">
              <w:rPr>
                <w:rFonts w:ascii="Calibri" w:eastAsia="Calibri" w:hAnsi="Calibri" w:cs="Calibri"/>
                <w:sz w:val="20"/>
                <w:lang w:val="bs-Latn-BA"/>
              </w:rPr>
              <w:t>voda</w:t>
            </w:r>
            <w:r w:rsidRPr="001923E7">
              <w:rPr>
                <w:rFonts w:ascii="Calibri" w:eastAsia="Calibri" w:hAnsi="Calibri" w:cs="Calibri"/>
                <w:sz w:val="20"/>
                <w:lang w:val="bs-Latn-BA"/>
              </w:rPr>
              <w:tab/>
              <w:t>≥</w:t>
            </w:r>
            <w:r w:rsidRPr="001923E7">
              <w:rPr>
                <w:rFonts w:ascii="Calibri" w:eastAsia="Calibri" w:hAnsi="Calibri" w:cs="Calibri"/>
                <w:spacing w:val="-1"/>
                <w:sz w:val="20"/>
                <w:lang w:val="bs-Latn-BA"/>
              </w:rPr>
              <w:t xml:space="preserve"> </w:t>
            </w:r>
            <w:r w:rsidRPr="001923E7">
              <w:rPr>
                <w:rFonts w:ascii="Calibri" w:eastAsia="Calibri" w:hAnsi="Calibri" w:cs="Calibri"/>
                <w:sz w:val="20"/>
                <w:lang w:val="bs-Latn-BA"/>
              </w:rPr>
              <w:t>3,5</w:t>
            </w:r>
            <w:r w:rsidRPr="001923E7">
              <w:rPr>
                <w:rFonts w:ascii="Calibri" w:eastAsia="Calibri" w:hAnsi="Calibri" w:cs="Calibri"/>
                <w:sz w:val="20"/>
                <w:lang w:val="bs-Latn-BA"/>
              </w:rPr>
              <w:tab/>
              <w:t>≥</w:t>
            </w:r>
            <w:r w:rsidRPr="001923E7">
              <w:rPr>
                <w:rFonts w:ascii="Calibri" w:eastAsia="Calibri" w:hAnsi="Calibri" w:cs="Calibri"/>
                <w:spacing w:val="-3"/>
                <w:sz w:val="20"/>
                <w:lang w:val="bs-Latn-BA"/>
              </w:rPr>
              <w:t xml:space="preserve"> </w:t>
            </w:r>
            <w:r w:rsidRPr="001923E7">
              <w:rPr>
                <w:rFonts w:ascii="Calibri" w:eastAsia="Calibri" w:hAnsi="Calibri" w:cs="Calibri"/>
                <w:sz w:val="20"/>
                <w:lang w:val="bs-Latn-BA"/>
              </w:rPr>
              <w:t>137</w:t>
            </w:r>
          </w:p>
          <w:p w14:paraId="2CB270C6" w14:textId="77777777" w:rsidR="00541F46" w:rsidRPr="001923E7" w:rsidRDefault="00541F46" w:rsidP="000A5192">
            <w:pPr>
              <w:widowControl w:val="0"/>
              <w:tabs>
                <w:tab w:val="left" w:pos="2669"/>
                <w:tab w:val="left" w:pos="3624"/>
              </w:tabs>
              <w:autoSpaceDE w:val="0"/>
              <w:autoSpaceDN w:val="0"/>
              <w:spacing w:after="0"/>
              <w:ind w:left="599"/>
              <w:jc w:val="left"/>
              <w:rPr>
                <w:rFonts w:ascii="Calibri" w:eastAsia="Calibri" w:hAnsi="Calibri" w:cs="Calibri"/>
                <w:b/>
                <w:sz w:val="13"/>
                <w:lang w:val="bs-Latn-BA"/>
              </w:rPr>
            </w:pPr>
            <w:r w:rsidRPr="001923E7">
              <w:rPr>
                <w:rFonts w:ascii="Calibri" w:eastAsia="Calibri" w:hAnsi="Calibri" w:cs="Calibri"/>
                <w:b/>
                <w:position w:val="1"/>
                <w:sz w:val="20"/>
                <w:lang w:val="bs-Latn-BA"/>
              </w:rPr>
              <w:t>temperatura</w:t>
            </w:r>
            <w:r w:rsidRPr="001923E7">
              <w:rPr>
                <w:rFonts w:ascii="Calibri" w:eastAsia="Calibri" w:hAnsi="Calibri" w:cs="Calibri"/>
                <w:b/>
                <w:spacing w:val="-3"/>
                <w:position w:val="1"/>
                <w:sz w:val="20"/>
                <w:lang w:val="bs-Latn-BA"/>
              </w:rPr>
              <w:t xml:space="preserve"> </w:t>
            </w:r>
            <w:r w:rsidRPr="001923E7">
              <w:rPr>
                <w:rFonts w:ascii="Calibri" w:eastAsia="Calibri" w:hAnsi="Calibri" w:cs="Calibri"/>
                <w:b/>
                <w:position w:val="1"/>
                <w:sz w:val="20"/>
                <w:lang w:val="bs-Latn-BA"/>
              </w:rPr>
              <w:t>polaza</w:t>
            </w:r>
            <w:r w:rsidRPr="001923E7">
              <w:rPr>
                <w:rFonts w:ascii="Calibri" w:eastAsia="Calibri" w:hAnsi="Calibri" w:cs="Calibri"/>
                <w:b/>
                <w:position w:val="1"/>
                <w:sz w:val="20"/>
                <w:lang w:val="bs-Latn-BA"/>
              </w:rPr>
              <w:tab/>
              <w:t>SCOP</w:t>
            </w:r>
            <w:r w:rsidRPr="001923E7">
              <w:rPr>
                <w:rFonts w:ascii="Calibri" w:eastAsia="Calibri" w:hAnsi="Calibri" w:cs="Calibri"/>
                <w:b/>
                <w:position w:val="1"/>
                <w:sz w:val="20"/>
                <w:lang w:val="bs-Latn-BA"/>
              </w:rPr>
              <w:tab/>
              <w:t>η</w:t>
            </w:r>
            <w:r w:rsidRPr="001923E7">
              <w:rPr>
                <w:rFonts w:ascii="Calibri" w:eastAsia="Calibri" w:hAnsi="Calibri" w:cs="Calibri"/>
                <w:b/>
                <w:sz w:val="13"/>
                <w:lang w:val="bs-Latn-BA"/>
              </w:rPr>
              <w:t>s,h</w:t>
            </w:r>
          </w:p>
          <w:p w14:paraId="549D2B5A" w14:textId="77777777" w:rsidR="00541F46" w:rsidRPr="001923E7" w:rsidRDefault="00541F46" w:rsidP="000A5192">
            <w:pPr>
              <w:widowControl w:val="0"/>
              <w:tabs>
                <w:tab w:val="left" w:pos="2669"/>
                <w:tab w:val="left" w:pos="3624"/>
              </w:tabs>
              <w:autoSpaceDE w:val="0"/>
              <w:autoSpaceDN w:val="0"/>
              <w:spacing w:before="1" w:after="0"/>
              <w:ind w:left="599"/>
              <w:jc w:val="left"/>
              <w:rPr>
                <w:rFonts w:ascii="Calibri" w:eastAsia="Calibri" w:hAnsi="Calibri" w:cs="Calibri"/>
                <w:sz w:val="20"/>
                <w:lang w:val="bs-Latn-BA"/>
              </w:rPr>
            </w:pPr>
            <w:r w:rsidRPr="001923E7">
              <w:rPr>
                <w:rFonts w:ascii="Calibri" w:eastAsia="Calibri" w:hAnsi="Calibri" w:cs="Calibri"/>
                <w:b/>
                <w:sz w:val="20"/>
                <w:lang w:val="bs-Latn-BA"/>
              </w:rPr>
              <w:t>vode</w:t>
            </w:r>
            <w:r w:rsidRPr="001923E7">
              <w:rPr>
                <w:rFonts w:ascii="Calibri" w:eastAsia="Calibri" w:hAnsi="Calibri" w:cs="Calibri"/>
                <w:b/>
                <w:spacing w:val="-1"/>
                <w:sz w:val="20"/>
                <w:lang w:val="bs-Latn-BA"/>
              </w:rPr>
              <w:t xml:space="preserve"> </w:t>
            </w:r>
            <w:r w:rsidRPr="001923E7">
              <w:rPr>
                <w:rFonts w:ascii="Calibri" w:eastAsia="Calibri" w:hAnsi="Calibri" w:cs="Calibri"/>
                <w:b/>
                <w:sz w:val="20"/>
                <w:lang w:val="bs-Latn-BA"/>
              </w:rPr>
              <w:t>od</w:t>
            </w:r>
            <w:r w:rsidRPr="001923E7">
              <w:rPr>
                <w:rFonts w:ascii="Calibri" w:eastAsia="Calibri" w:hAnsi="Calibri" w:cs="Calibri"/>
                <w:b/>
                <w:spacing w:val="-1"/>
                <w:sz w:val="20"/>
                <w:lang w:val="bs-Latn-BA"/>
              </w:rPr>
              <w:t xml:space="preserve"> </w:t>
            </w:r>
            <w:r w:rsidRPr="001923E7">
              <w:rPr>
                <w:rFonts w:ascii="Calibri" w:eastAsia="Calibri" w:hAnsi="Calibri" w:cs="Calibri"/>
                <w:b/>
                <w:sz w:val="20"/>
                <w:lang w:val="bs-Latn-BA"/>
              </w:rPr>
              <w:t>55</w:t>
            </w:r>
            <w:r w:rsidRPr="001923E7">
              <w:rPr>
                <w:rFonts w:ascii="Calibri" w:eastAsia="Calibri" w:hAnsi="Calibri" w:cs="Calibri"/>
                <w:b/>
                <w:spacing w:val="-1"/>
                <w:sz w:val="20"/>
                <w:lang w:val="bs-Latn-BA"/>
              </w:rPr>
              <w:t xml:space="preserve"> </w:t>
            </w:r>
            <w:r w:rsidRPr="001923E7">
              <w:rPr>
                <w:rFonts w:ascii="Calibri" w:eastAsia="Calibri" w:hAnsi="Calibri" w:cs="Calibri"/>
                <w:b/>
                <w:sz w:val="20"/>
                <w:lang w:val="bs-Latn-BA"/>
              </w:rPr>
              <w:t>°C</w:t>
            </w:r>
            <w:r w:rsidRPr="001923E7">
              <w:rPr>
                <w:rFonts w:ascii="Calibri" w:eastAsia="Calibri" w:hAnsi="Calibri" w:cs="Calibri"/>
                <w:b/>
                <w:sz w:val="20"/>
                <w:lang w:val="bs-Latn-BA"/>
              </w:rPr>
              <w:tab/>
            </w:r>
            <w:r w:rsidRPr="001923E7">
              <w:rPr>
                <w:rFonts w:ascii="Calibri" w:eastAsia="Calibri" w:hAnsi="Calibri" w:cs="Calibri"/>
                <w:sz w:val="20"/>
                <w:lang w:val="bs-Latn-BA"/>
              </w:rPr>
              <w:t>(kW/kW)</w:t>
            </w:r>
            <w:r w:rsidRPr="001923E7">
              <w:rPr>
                <w:rFonts w:ascii="Calibri" w:eastAsia="Calibri" w:hAnsi="Calibri" w:cs="Calibri"/>
                <w:sz w:val="20"/>
                <w:lang w:val="bs-Latn-BA"/>
              </w:rPr>
              <w:tab/>
              <w:t>(%)</w:t>
            </w:r>
          </w:p>
          <w:p w14:paraId="1230A444" w14:textId="77777777" w:rsidR="00541F46" w:rsidRPr="001923E7" w:rsidRDefault="00541F46" w:rsidP="000A5192">
            <w:pPr>
              <w:widowControl w:val="0"/>
              <w:tabs>
                <w:tab w:val="left" w:pos="2669"/>
                <w:tab w:val="left" w:pos="3624"/>
              </w:tabs>
              <w:autoSpaceDE w:val="0"/>
              <w:autoSpaceDN w:val="0"/>
              <w:spacing w:before="65" w:after="0"/>
              <w:ind w:left="599"/>
              <w:jc w:val="left"/>
              <w:rPr>
                <w:rFonts w:ascii="Calibri" w:eastAsia="Calibri" w:hAnsi="Calibri" w:cs="Calibri"/>
                <w:sz w:val="20"/>
                <w:lang w:val="bs-Latn-BA"/>
              </w:rPr>
            </w:pPr>
            <w:r w:rsidRPr="001923E7">
              <w:rPr>
                <w:rFonts w:ascii="Calibri" w:eastAsia="Calibri" w:hAnsi="Calibri" w:cs="Calibri"/>
                <w:sz w:val="20"/>
                <w:lang w:val="bs-Latn-BA"/>
              </w:rPr>
              <w:t>zrak -</w:t>
            </w:r>
            <w:r w:rsidRPr="001923E7">
              <w:rPr>
                <w:rFonts w:ascii="Calibri" w:eastAsia="Calibri" w:hAnsi="Calibri" w:cs="Calibri"/>
                <w:spacing w:val="-1"/>
                <w:sz w:val="20"/>
                <w:lang w:val="bs-Latn-BA"/>
              </w:rPr>
              <w:t xml:space="preserve"> </w:t>
            </w:r>
            <w:r w:rsidRPr="001923E7">
              <w:rPr>
                <w:rFonts w:ascii="Calibri" w:eastAsia="Calibri" w:hAnsi="Calibri" w:cs="Calibri"/>
                <w:sz w:val="20"/>
                <w:lang w:val="bs-Latn-BA"/>
              </w:rPr>
              <w:t>voda</w:t>
            </w:r>
            <w:r w:rsidRPr="001923E7">
              <w:rPr>
                <w:rFonts w:ascii="Calibri" w:eastAsia="Calibri" w:hAnsi="Calibri" w:cs="Calibri"/>
                <w:sz w:val="20"/>
                <w:lang w:val="bs-Latn-BA"/>
              </w:rPr>
              <w:tab/>
              <w:t>≥</w:t>
            </w:r>
            <w:r w:rsidRPr="001923E7">
              <w:rPr>
                <w:rFonts w:ascii="Calibri" w:eastAsia="Calibri" w:hAnsi="Calibri" w:cs="Calibri"/>
                <w:spacing w:val="-1"/>
                <w:sz w:val="20"/>
                <w:lang w:val="bs-Latn-BA"/>
              </w:rPr>
              <w:t xml:space="preserve"> </w:t>
            </w:r>
            <w:r w:rsidRPr="001923E7">
              <w:rPr>
                <w:rFonts w:ascii="Calibri" w:eastAsia="Calibri" w:hAnsi="Calibri" w:cs="Calibri"/>
                <w:sz w:val="20"/>
                <w:lang w:val="bs-Latn-BA"/>
              </w:rPr>
              <w:t>3,1</w:t>
            </w:r>
            <w:r w:rsidRPr="001923E7">
              <w:rPr>
                <w:rFonts w:ascii="Calibri" w:eastAsia="Calibri" w:hAnsi="Calibri" w:cs="Calibri"/>
                <w:sz w:val="20"/>
                <w:lang w:val="bs-Latn-BA"/>
              </w:rPr>
              <w:tab/>
              <w:t>≥</w:t>
            </w:r>
            <w:r w:rsidRPr="001923E7">
              <w:rPr>
                <w:rFonts w:ascii="Calibri" w:eastAsia="Calibri" w:hAnsi="Calibri" w:cs="Calibri"/>
                <w:spacing w:val="-6"/>
                <w:sz w:val="20"/>
                <w:lang w:val="bs-Latn-BA"/>
              </w:rPr>
              <w:t xml:space="preserve"> </w:t>
            </w:r>
            <w:r w:rsidRPr="001923E7">
              <w:rPr>
                <w:rFonts w:ascii="Calibri" w:eastAsia="Calibri" w:hAnsi="Calibri" w:cs="Calibri"/>
                <w:sz w:val="20"/>
                <w:lang w:val="bs-Latn-BA"/>
              </w:rPr>
              <w:t>121</w:t>
            </w:r>
          </w:p>
          <w:p w14:paraId="6F1A8750" w14:textId="77777777" w:rsidR="00541F46" w:rsidRPr="001923E7" w:rsidRDefault="00541F46" w:rsidP="00917F18">
            <w:pPr>
              <w:widowControl w:val="0"/>
              <w:autoSpaceDE w:val="0"/>
              <w:autoSpaceDN w:val="0"/>
              <w:spacing w:before="1" w:after="0"/>
              <w:ind w:left="103" w:right="-10"/>
              <w:jc w:val="left"/>
              <w:rPr>
                <w:rFonts w:ascii="Calibri" w:eastAsia="Calibri" w:hAnsi="Calibri" w:cs="Calibri"/>
                <w:sz w:val="20"/>
                <w:lang w:val="bs-Latn-BA"/>
              </w:rPr>
            </w:pPr>
            <w:r w:rsidRPr="001923E7">
              <w:rPr>
                <w:rFonts w:ascii="Calibri" w:eastAsia="Calibri" w:hAnsi="Calibri" w:cs="Calibri"/>
                <w:sz w:val="20"/>
                <w:lang w:val="bs-Latn-BA"/>
              </w:rPr>
              <w:t>Minimalni zahtjevi za iznos sezonske</w:t>
            </w:r>
            <w:r w:rsidRPr="001923E7">
              <w:rPr>
                <w:rFonts w:ascii="Calibri" w:eastAsia="Calibri" w:hAnsi="Calibri" w:cs="Calibri"/>
                <w:spacing w:val="1"/>
                <w:sz w:val="20"/>
                <w:lang w:val="bs-Latn-BA"/>
              </w:rPr>
              <w:t xml:space="preserve"> </w:t>
            </w:r>
            <w:r w:rsidRPr="001923E7">
              <w:rPr>
                <w:rFonts w:ascii="Calibri" w:eastAsia="Calibri" w:hAnsi="Calibri" w:cs="Calibri"/>
                <w:sz w:val="20"/>
                <w:lang w:val="bs-Latn-BA"/>
              </w:rPr>
              <w:t>energijske</w:t>
            </w:r>
            <w:r w:rsidRPr="001923E7">
              <w:rPr>
                <w:rFonts w:ascii="Calibri" w:eastAsia="Calibri" w:hAnsi="Calibri" w:cs="Calibri"/>
                <w:spacing w:val="-4"/>
                <w:sz w:val="20"/>
                <w:lang w:val="bs-Latn-BA"/>
              </w:rPr>
              <w:t xml:space="preserve"> </w:t>
            </w:r>
            <w:r w:rsidRPr="001923E7">
              <w:rPr>
                <w:rFonts w:ascii="Calibri" w:eastAsia="Calibri" w:hAnsi="Calibri" w:cs="Calibri"/>
                <w:sz w:val="20"/>
                <w:lang w:val="bs-Latn-BA"/>
              </w:rPr>
              <w:t>efikasnosti toplotne pumpe za komforno hlađenje prostora u prosječnim klimatskim uslovima prema</w:t>
            </w:r>
            <w:r w:rsidRPr="001923E7">
              <w:rPr>
                <w:rFonts w:ascii="Calibri" w:eastAsia="Calibri" w:hAnsi="Calibri" w:cs="Calibri"/>
                <w:spacing w:val="-1"/>
                <w:sz w:val="20"/>
                <w:lang w:val="bs-Latn-BA"/>
              </w:rPr>
              <w:t xml:space="preserve"> </w:t>
            </w:r>
            <w:r w:rsidRPr="001923E7">
              <w:rPr>
                <w:rFonts w:ascii="Calibri" w:eastAsia="Calibri" w:hAnsi="Calibri" w:cs="Calibri"/>
                <w:sz w:val="20"/>
                <w:lang w:val="bs-Latn-BA"/>
              </w:rPr>
              <w:t>EN</w:t>
            </w:r>
            <w:r w:rsidRPr="001923E7">
              <w:rPr>
                <w:rFonts w:ascii="Calibri" w:eastAsia="Calibri" w:hAnsi="Calibri" w:cs="Calibri"/>
                <w:spacing w:val="-1"/>
                <w:sz w:val="20"/>
                <w:lang w:val="bs-Latn-BA"/>
              </w:rPr>
              <w:t xml:space="preserve"> </w:t>
            </w:r>
            <w:r w:rsidRPr="001923E7">
              <w:rPr>
                <w:rFonts w:ascii="Calibri" w:eastAsia="Calibri" w:hAnsi="Calibri" w:cs="Calibri"/>
                <w:sz w:val="20"/>
                <w:lang w:val="bs-Latn-BA"/>
              </w:rPr>
              <w:t>14825, izraženi</w:t>
            </w:r>
            <w:r w:rsidRPr="001923E7">
              <w:rPr>
                <w:rFonts w:ascii="Calibri" w:eastAsia="Calibri" w:hAnsi="Calibri" w:cs="Calibri"/>
                <w:spacing w:val="-1"/>
                <w:sz w:val="20"/>
                <w:lang w:val="bs-Latn-BA"/>
              </w:rPr>
              <w:t xml:space="preserve"> </w:t>
            </w:r>
            <w:r w:rsidRPr="001923E7">
              <w:rPr>
                <w:rFonts w:ascii="Calibri" w:eastAsia="Calibri" w:hAnsi="Calibri" w:cs="Calibri"/>
                <w:sz w:val="20"/>
                <w:lang w:val="bs-Latn-BA"/>
              </w:rPr>
              <w:t>kao</w:t>
            </w:r>
            <w:r w:rsidRPr="001923E7">
              <w:rPr>
                <w:rFonts w:ascii="Calibri" w:eastAsia="Calibri" w:hAnsi="Calibri" w:cs="Calibri"/>
                <w:spacing w:val="2"/>
                <w:sz w:val="20"/>
                <w:lang w:val="bs-Latn-BA"/>
              </w:rPr>
              <w:t xml:space="preserve"> </w:t>
            </w:r>
            <w:r w:rsidRPr="001923E7">
              <w:rPr>
                <w:rFonts w:ascii="Calibri" w:eastAsia="Calibri" w:hAnsi="Calibri" w:cs="Calibri"/>
                <w:sz w:val="20"/>
                <w:lang w:val="bs-Latn-BA"/>
              </w:rPr>
              <w:t>SEER</w:t>
            </w:r>
            <w:r w:rsidRPr="001923E7">
              <w:rPr>
                <w:rFonts w:ascii="Calibri" w:eastAsia="Calibri" w:hAnsi="Calibri" w:cs="Calibri"/>
                <w:spacing w:val="-1"/>
                <w:sz w:val="20"/>
                <w:lang w:val="bs-Latn-BA"/>
              </w:rPr>
              <w:t xml:space="preserve"> </w:t>
            </w:r>
            <w:r w:rsidRPr="001923E7">
              <w:rPr>
                <w:rFonts w:ascii="Calibri" w:eastAsia="Calibri" w:hAnsi="Calibri" w:cs="Calibri"/>
                <w:sz w:val="20"/>
                <w:lang w:val="bs-Latn-BA"/>
              </w:rPr>
              <w:t>(kW/kW):</w:t>
            </w:r>
          </w:p>
          <w:p w14:paraId="37E37AED" w14:textId="77777777" w:rsidR="00B658BB" w:rsidRPr="001923E7" w:rsidRDefault="000A5192" w:rsidP="00B658BB">
            <w:pPr>
              <w:widowControl w:val="0"/>
              <w:tabs>
                <w:tab w:val="left" w:pos="2688"/>
                <w:tab w:val="left" w:pos="3641"/>
              </w:tabs>
              <w:autoSpaceDE w:val="0"/>
              <w:autoSpaceDN w:val="0"/>
              <w:spacing w:before="1" w:after="0"/>
              <w:ind w:left="599"/>
              <w:jc w:val="left"/>
              <w:rPr>
                <w:rFonts w:ascii="Calibri" w:eastAsia="Calibri" w:hAnsi="Calibri" w:cs="Calibri"/>
                <w:b/>
                <w:bCs/>
                <w:spacing w:val="-27"/>
                <w:sz w:val="13"/>
                <w:lang w:val="bs-Latn-BA"/>
              </w:rPr>
            </w:pPr>
            <w:r w:rsidRPr="001923E7">
              <w:rPr>
                <w:rFonts w:ascii="Calibri" w:eastAsia="Calibri" w:hAnsi="Calibri" w:cs="Calibri"/>
                <w:b/>
                <w:bCs/>
                <w:position w:val="1"/>
                <w:sz w:val="20"/>
                <w:lang w:val="bs-Latn-BA"/>
              </w:rPr>
              <w:t>temperatura</w:t>
            </w:r>
            <w:r w:rsidRPr="001923E7">
              <w:rPr>
                <w:rFonts w:ascii="Calibri" w:eastAsia="Calibri" w:hAnsi="Calibri" w:cs="Calibri"/>
                <w:b/>
                <w:bCs/>
                <w:position w:val="1"/>
                <w:sz w:val="20"/>
                <w:lang w:val="bs-Latn-BA"/>
              </w:rPr>
              <w:tab/>
              <w:t>SEER</w:t>
            </w:r>
            <w:r w:rsidRPr="001923E7">
              <w:rPr>
                <w:rFonts w:ascii="Calibri" w:eastAsia="Calibri" w:hAnsi="Calibri" w:cs="Calibri"/>
                <w:b/>
                <w:bCs/>
                <w:position w:val="1"/>
                <w:sz w:val="20"/>
                <w:lang w:val="bs-Latn-BA"/>
              </w:rPr>
              <w:tab/>
              <w:t>η</w:t>
            </w:r>
            <w:r w:rsidRPr="001923E7">
              <w:rPr>
                <w:rFonts w:ascii="Calibri" w:eastAsia="Calibri" w:hAnsi="Calibri" w:cs="Calibri"/>
                <w:b/>
                <w:bCs/>
                <w:sz w:val="13"/>
                <w:lang w:val="bs-Latn-BA"/>
              </w:rPr>
              <w:t>s,c</w:t>
            </w:r>
            <w:r w:rsidRPr="001923E7">
              <w:rPr>
                <w:rFonts w:ascii="Calibri" w:eastAsia="Calibri" w:hAnsi="Calibri" w:cs="Calibri"/>
                <w:b/>
                <w:bCs/>
                <w:spacing w:val="-27"/>
                <w:sz w:val="13"/>
                <w:lang w:val="bs-Latn-BA"/>
              </w:rPr>
              <w:t xml:space="preserve"> </w:t>
            </w:r>
          </w:p>
          <w:p w14:paraId="2517289A" w14:textId="56D1562A" w:rsidR="000A5192" w:rsidRPr="001923E7" w:rsidRDefault="000A5192" w:rsidP="00B658BB">
            <w:pPr>
              <w:widowControl w:val="0"/>
              <w:tabs>
                <w:tab w:val="left" w:pos="2688"/>
                <w:tab w:val="left" w:pos="3641"/>
              </w:tabs>
              <w:autoSpaceDE w:val="0"/>
              <w:autoSpaceDN w:val="0"/>
              <w:spacing w:before="1" w:after="0"/>
              <w:ind w:left="599"/>
              <w:jc w:val="left"/>
              <w:rPr>
                <w:rFonts w:ascii="Calibri" w:eastAsia="Calibri" w:hAnsi="Calibri" w:cs="Calibri"/>
                <w:b/>
                <w:bCs/>
                <w:sz w:val="20"/>
                <w:lang w:val="bs-Latn-BA"/>
              </w:rPr>
            </w:pPr>
            <w:r w:rsidRPr="001923E7">
              <w:rPr>
                <w:rFonts w:ascii="Calibri" w:eastAsia="Calibri" w:hAnsi="Calibri" w:cs="Calibri"/>
                <w:b/>
                <w:bCs/>
                <w:sz w:val="20"/>
                <w:lang w:val="bs-Latn-BA"/>
              </w:rPr>
              <w:t>polaza</w:t>
            </w:r>
            <w:r w:rsidRPr="001923E7">
              <w:rPr>
                <w:rFonts w:ascii="Calibri" w:eastAsia="Calibri" w:hAnsi="Calibri" w:cs="Calibri"/>
                <w:b/>
                <w:bCs/>
                <w:spacing w:val="-2"/>
                <w:sz w:val="20"/>
                <w:lang w:val="bs-Latn-BA"/>
              </w:rPr>
              <w:t xml:space="preserve"> </w:t>
            </w:r>
            <w:r w:rsidRPr="001923E7">
              <w:rPr>
                <w:rFonts w:ascii="Calibri" w:eastAsia="Calibri" w:hAnsi="Calibri" w:cs="Calibri"/>
                <w:b/>
                <w:sz w:val="20"/>
                <w:lang w:val="bs-Latn-BA"/>
              </w:rPr>
              <w:t>vode</w:t>
            </w:r>
            <w:r w:rsidRPr="001923E7">
              <w:rPr>
                <w:rFonts w:ascii="Calibri" w:eastAsia="Calibri" w:hAnsi="Calibri" w:cs="Calibri"/>
                <w:b/>
                <w:bCs/>
                <w:spacing w:val="-1"/>
                <w:sz w:val="20"/>
                <w:lang w:val="bs-Latn-BA"/>
              </w:rPr>
              <w:t xml:space="preserve"> </w:t>
            </w:r>
            <w:r w:rsidRPr="001923E7">
              <w:rPr>
                <w:rFonts w:ascii="Calibri" w:eastAsia="Calibri" w:hAnsi="Calibri" w:cs="Calibri"/>
                <w:b/>
                <w:bCs/>
                <w:sz w:val="20"/>
                <w:lang w:val="bs-Latn-BA"/>
              </w:rPr>
              <w:t>od</w:t>
            </w:r>
            <w:r w:rsidRPr="001923E7">
              <w:rPr>
                <w:rFonts w:ascii="Calibri" w:eastAsia="Calibri" w:hAnsi="Calibri" w:cs="Calibri"/>
                <w:b/>
                <w:bCs/>
                <w:spacing w:val="-1"/>
                <w:sz w:val="20"/>
                <w:lang w:val="bs-Latn-BA"/>
              </w:rPr>
              <w:t xml:space="preserve"> </w:t>
            </w:r>
            <w:r w:rsidRPr="001923E7">
              <w:rPr>
                <w:rFonts w:ascii="Calibri" w:eastAsia="Calibri" w:hAnsi="Calibri" w:cs="Calibri"/>
                <w:b/>
                <w:bCs/>
                <w:sz w:val="20"/>
                <w:lang w:val="bs-Latn-BA"/>
              </w:rPr>
              <w:t>7</w:t>
            </w:r>
            <w:r w:rsidRPr="001923E7">
              <w:rPr>
                <w:rFonts w:ascii="Calibri" w:eastAsia="Calibri" w:hAnsi="Calibri" w:cs="Calibri"/>
                <w:b/>
                <w:bCs/>
                <w:spacing w:val="-2"/>
                <w:sz w:val="20"/>
                <w:lang w:val="bs-Latn-BA"/>
              </w:rPr>
              <w:t xml:space="preserve"> </w:t>
            </w:r>
            <w:r w:rsidRPr="001923E7">
              <w:rPr>
                <w:rFonts w:ascii="Calibri" w:eastAsia="Calibri" w:hAnsi="Calibri" w:cs="Calibri"/>
                <w:b/>
                <w:bCs/>
                <w:sz w:val="20"/>
                <w:lang w:val="bs-Latn-BA"/>
              </w:rPr>
              <w:t>°C</w:t>
            </w:r>
            <w:r w:rsidRPr="001923E7">
              <w:rPr>
                <w:rFonts w:ascii="Calibri" w:eastAsia="Calibri" w:hAnsi="Calibri" w:cs="Calibri"/>
                <w:b/>
                <w:bCs/>
                <w:sz w:val="20"/>
                <w:lang w:val="bs-Latn-BA"/>
              </w:rPr>
              <w:tab/>
              <w:t xml:space="preserve">(kW/kW)   </w:t>
            </w:r>
            <w:r w:rsidRPr="001923E7">
              <w:rPr>
                <w:rFonts w:ascii="Calibri" w:eastAsia="Calibri" w:hAnsi="Calibri" w:cs="Calibri"/>
                <w:b/>
                <w:bCs/>
                <w:spacing w:val="-2"/>
                <w:sz w:val="20"/>
                <w:lang w:val="bs-Latn-BA"/>
              </w:rPr>
              <w:t>(%)</w:t>
            </w:r>
          </w:p>
          <w:p w14:paraId="22F4DECB" w14:textId="25077984" w:rsidR="00541F46" w:rsidRPr="001923E7" w:rsidRDefault="000A5192" w:rsidP="000A5192">
            <w:pPr>
              <w:widowControl w:val="0"/>
              <w:tabs>
                <w:tab w:val="left" w:pos="2688"/>
                <w:tab w:val="left" w:pos="3641"/>
              </w:tabs>
              <w:autoSpaceDE w:val="0"/>
              <w:autoSpaceDN w:val="0"/>
              <w:spacing w:before="65" w:after="0"/>
              <w:ind w:left="616" w:right="416" w:hanging="17"/>
              <w:jc w:val="left"/>
              <w:rPr>
                <w:rFonts w:ascii="Calibri" w:eastAsia="Calibri" w:hAnsi="Calibri" w:cs="Calibri"/>
                <w:sz w:val="20"/>
                <w:lang w:val="bs-Latn-BA"/>
              </w:rPr>
            </w:pPr>
            <w:r w:rsidRPr="001923E7">
              <w:rPr>
                <w:rFonts w:ascii="Calibri" w:eastAsia="Calibri" w:hAnsi="Calibri" w:cs="Calibri"/>
                <w:sz w:val="20"/>
                <w:lang w:val="bs-Latn-BA"/>
              </w:rPr>
              <w:t>zrak - voda</w:t>
            </w:r>
            <w:r w:rsidRPr="001923E7">
              <w:rPr>
                <w:rFonts w:ascii="Calibri" w:eastAsia="Calibri" w:hAnsi="Calibri" w:cs="Calibri"/>
                <w:sz w:val="20"/>
                <w:lang w:val="bs-Latn-BA"/>
              </w:rPr>
              <w:tab/>
              <w:t>≥</w:t>
            </w:r>
            <w:r w:rsidRPr="001923E7">
              <w:rPr>
                <w:rFonts w:ascii="Calibri" w:eastAsia="Calibri" w:hAnsi="Calibri" w:cs="Calibri"/>
                <w:spacing w:val="-2"/>
                <w:sz w:val="20"/>
                <w:lang w:val="bs-Latn-BA"/>
              </w:rPr>
              <w:t xml:space="preserve"> </w:t>
            </w:r>
            <w:r w:rsidRPr="001923E7">
              <w:rPr>
                <w:rFonts w:ascii="Calibri" w:eastAsia="Calibri" w:hAnsi="Calibri" w:cs="Calibri"/>
                <w:sz w:val="20"/>
                <w:lang w:val="bs-Latn-BA"/>
              </w:rPr>
              <w:t>4,0</w:t>
            </w:r>
            <w:r w:rsidRPr="001923E7">
              <w:rPr>
                <w:rFonts w:ascii="Calibri" w:eastAsia="Calibri" w:hAnsi="Calibri" w:cs="Calibri"/>
                <w:sz w:val="20"/>
                <w:lang w:val="bs-Latn-BA"/>
              </w:rPr>
              <w:tab/>
              <w:t>≥</w:t>
            </w:r>
            <w:r w:rsidRPr="001923E7">
              <w:rPr>
                <w:rFonts w:ascii="Calibri" w:eastAsia="Calibri" w:hAnsi="Calibri" w:cs="Calibri"/>
                <w:spacing w:val="-5"/>
                <w:sz w:val="20"/>
                <w:lang w:val="bs-Latn-BA"/>
              </w:rPr>
              <w:t xml:space="preserve"> </w:t>
            </w:r>
            <w:r w:rsidRPr="001923E7">
              <w:rPr>
                <w:rFonts w:ascii="Calibri" w:eastAsia="Calibri" w:hAnsi="Calibri" w:cs="Calibri"/>
                <w:sz w:val="20"/>
                <w:lang w:val="bs-Latn-BA"/>
              </w:rPr>
              <w:t>157</w:t>
            </w:r>
          </w:p>
        </w:tc>
        <w:tc>
          <w:tcPr>
            <w:tcW w:w="6237" w:type="dxa"/>
          </w:tcPr>
          <w:p w14:paraId="3442A693" w14:textId="52F90246" w:rsidR="00B6615A" w:rsidRPr="001923E7" w:rsidRDefault="00541F46" w:rsidP="00436ACC">
            <w:pPr>
              <w:widowControl w:val="0"/>
              <w:numPr>
                <w:ilvl w:val="0"/>
                <w:numId w:val="14"/>
              </w:numPr>
              <w:tabs>
                <w:tab w:val="left" w:pos="423"/>
              </w:tabs>
              <w:autoSpaceDE w:val="0"/>
              <w:autoSpaceDN w:val="0"/>
              <w:spacing w:after="0"/>
              <w:rPr>
                <w:rFonts w:ascii="Calibri" w:eastAsia="Calibri" w:hAnsi="Calibri" w:cs="Calibri"/>
                <w:spacing w:val="-3"/>
                <w:sz w:val="20"/>
                <w:lang w:val="bs-Latn-BA"/>
              </w:rPr>
            </w:pPr>
            <w:r w:rsidRPr="001923E7">
              <w:rPr>
                <w:rFonts w:ascii="Calibri" w:eastAsia="Calibri" w:hAnsi="Calibri" w:cs="Calibri"/>
                <w:spacing w:val="-3"/>
                <w:sz w:val="20"/>
                <w:lang w:val="bs-Latn-BA"/>
              </w:rPr>
              <w:t>ugradnja toplotne pumpe zrak-voda</w:t>
            </w:r>
          </w:p>
          <w:p w14:paraId="39AECCB8" w14:textId="408C6D3E" w:rsidR="00541F46" w:rsidRPr="001923E7" w:rsidRDefault="00541F46" w:rsidP="00436ACC">
            <w:pPr>
              <w:widowControl w:val="0"/>
              <w:numPr>
                <w:ilvl w:val="0"/>
                <w:numId w:val="15"/>
              </w:numPr>
              <w:tabs>
                <w:tab w:val="left" w:pos="423"/>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t>akumulacijski spremnici, spremnici tople vode, izolovani razvod grijanja/hlađenja, oprema za automatsku regulaciju, pribor za postavljanje</w:t>
            </w:r>
          </w:p>
          <w:p w14:paraId="02CCBDDB" w14:textId="303B87D3" w:rsidR="00541F46" w:rsidRPr="001923E7" w:rsidRDefault="00541F46" w:rsidP="00436ACC">
            <w:pPr>
              <w:widowControl w:val="0"/>
              <w:numPr>
                <w:ilvl w:val="0"/>
                <w:numId w:val="15"/>
              </w:numPr>
              <w:tabs>
                <w:tab w:val="left" w:pos="423"/>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t>ostali građevinski, obrtnički i instalaterski radovi i oprema prema projektu i predmjeru i</w:t>
            </w:r>
            <w:r w:rsidR="00667F2A" w:rsidRPr="001923E7">
              <w:rPr>
                <w:rFonts w:ascii="Calibri" w:eastAsia="Calibri" w:hAnsi="Calibri" w:cs="Calibri"/>
                <w:spacing w:val="-3"/>
                <w:sz w:val="20"/>
                <w:lang w:val="bs-Latn-BA"/>
              </w:rPr>
              <w:t xml:space="preserve"> </w:t>
            </w:r>
            <w:r w:rsidRPr="001923E7">
              <w:rPr>
                <w:rFonts w:ascii="Calibri" w:eastAsia="Calibri" w:hAnsi="Calibri" w:cs="Calibri"/>
                <w:spacing w:val="-3"/>
                <w:sz w:val="20"/>
                <w:lang w:val="bs-Latn-BA"/>
              </w:rPr>
              <w:t>predračunu kojima se postižu definisani tehnički uslovi te povezani radovi i oprema potrebni za postizanje definisanih tehničkih uslova odnosno potpuni završetak (prodori, kablovi, cijevni razvod za radni medij, radni medij, nosači, izolacija cjevi i sl.)</w:t>
            </w:r>
          </w:p>
          <w:p w14:paraId="18740564" w14:textId="1DC2F4DD" w:rsidR="00541F46" w:rsidRPr="001923E7" w:rsidRDefault="00541F46" w:rsidP="00436ACC">
            <w:pPr>
              <w:widowControl w:val="0"/>
              <w:numPr>
                <w:ilvl w:val="0"/>
                <w:numId w:val="15"/>
              </w:numPr>
              <w:tabs>
                <w:tab w:val="left" w:pos="423"/>
              </w:tabs>
              <w:autoSpaceDE w:val="0"/>
              <w:autoSpaceDN w:val="0"/>
              <w:spacing w:after="0"/>
              <w:jc w:val="left"/>
              <w:rPr>
                <w:rFonts w:ascii="Calibri" w:eastAsia="Calibri" w:hAnsi="Calibri" w:cs="Calibri"/>
                <w:sz w:val="20"/>
                <w:lang w:val="bs-Latn-BA"/>
              </w:rPr>
            </w:pPr>
            <w:r w:rsidRPr="001923E7">
              <w:rPr>
                <w:rFonts w:ascii="Calibri" w:eastAsia="Calibri" w:hAnsi="Calibri" w:cs="Calibri"/>
                <w:spacing w:val="-3"/>
                <w:sz w:val="20"/>
                <w:lang w:val="bs-Latn-BA"/>
              </w:rPr>
              <w:t>napomena: troškovi novog priključka ili za povećanje zakupljene snage postojećeg priključka na elektrodistributivnu mrežu snosi u potpunom iznosu aplikant (taj dio troška neće biti subvencionisan)</w:t>
            </w:r>
          </w:p>
          <w:p w14:paraId="2A282A83" w14:textId="4005F8A0" w:rsidR="00541F46" w:rsidRPr="001923E7" w:rsidRDefault="00541F46" w:rsidP="00436ACC">
            <w:pPr>
              <w:widowControl w:val="0"/>
              <w:numPr>
                <w:ilvl w:val="0"/>
                <w:numId w:val="15"/>
              </w:numPr>
              <w:tabs>
                <w:tab w:val="left" w:pos="423"/>
              </w:tabs>
              <w:autoSpaceDE w:val="0"/>
              <w:autoSpaceDN w:val="0"/>
              <w:spacing w:after="0"/>
              <w:jc w:val="left"/>
              <w:rPr>
                <w:rFonts w:ascii="Calibri" w:eastAsia="Calibri" w:hAnsi="Calibri" w:cs="Calibri"/>
                <w:sz w:val="20"/>
                <w:lang w:val="bs-Latn-BA"/>
              </w:rPr>
            </w:pPr>
            <w:r w:rsidRPr="001923E7">
              <w:rPr>
                <w:rFonts w:ascii="Calibri" w:eastAsia="Calibri" w:hAnsi="Calibri" w:cs="Calibri"/>
                <w:sz w:val="20"/>
                <w:lang w:val="bs-Latn-BA"/>
              </w:rPr>
              <w:t xml:space="preserve">provjera minimalnih performansi za pojedine </w:t>
            </w:r>
            <w:r w:rsidR="00813770" w:rsidRPr="001923E7">
              <w:rPr>
                <w:rFonts w:ascii="Calibri" w:eastAsia="Calibri" w:hAnsi="Calibri" w:cs="Calibri"/>
                <w:sz w:val="20"/>
                <w:lang w:val="bs-Latn-BA"/>
              </w:rPr>
              <w:t>proizvođače</w:t>
            </w:r>
            <w:r w:rsidRPr="001923E7">
              <w:rPr>
                <w:rFonts w:ascii="Calibri" w:eastAsia="Calibri" w:hAnsi="Calibri" w:cs="Calibri"/>
                <w:sz w:val="20"/>
                <w:lang w:val="bs-Latn-BA"/>
              </w:rPr>
              <w:t xml:space="preserve"> i tipove toplotnih pumpi se može provjeriti na web stranici: </w:t>
            </w:r>
            <w:hyperlink r:id="rId17" w:history="1">
              <w:r w:rsidRPr="001923E7">
                <w:rPr>
                  <w:rStyle w:val="Hyperlink"/>
                  <w:rFonts w:ascii="Calibri" w:eastAsia="Calibri" w:hAnsi="Calibri" w:cs="Calibri"/>
                  <w:sz w:val="20"/>
                  <w:lang w:val="bs-Latn-BA"/>
                </w:rPr>
                <w:t>https://www.eurovent-certification.com</w:t>
              </w:r>
            </w:hyperlink>
            <w:r w:rsidR="00751ED2" w:rsidRPr="001923E7">
              <w:rPr>
                <w:rStyle w:val="Hyperlink"/>
                <w:rFonts w:ascii="Calibri" w:eastAsia="Calibri" w:hAnsi="Calibri" w:cs="Calibri"/>
                <w:sz w:val="20"/>
                <w:lang w:val="bs-Latn-BA"/>
              </w:rPr>
              <w:t xml:space="preserve"> </w:t>
            </w:r>
            <w:r w:rsidR="00751ED2" w:rsidRPr="001923E7">
              <w:rPr>
                <w:rFonts w:ascii="Calibri" w:eastAsia="Calibri" w:hAnsi="Calibri" w:cs="Calibri"/>
                <w:sz w:val="20"/>
                <w:lang w:val="bs-Latn-BA"/>
              </w:rPr>
              <w:t xml:space="preserve">ili uz dostavljanje validnih certifikata od EU priznatih certificirajućih </w:t>
            </w:r>
            <w:r w:rsidR="00751ED2" w:rsidRPr="001923E7">
              <w:rPr>
                <w:rFonts w:ascii="Calibri" w:eastAsia="Calibri" w:hAnsi="Calibri" w:cs="Calibri"/>
                <w:spacing w:val="-3"/>
                <w:sz w:val="20"/>
                <w:lang w:val="bs-Latn-BA"/>
              </w:rPr>
              <w:t>tijela</w:t>
            </w:r>
            <w:r w:rsidR="00751ED2" w:rsidRPr="001923E7">
              <w:rPr>
                <w:rFonts w:ascii="Calibri" w:eastAsia="Calibri" w:hAnsi="Calibri" w:cs="Calibri"/>
                <w:sz w:val="20"/>
                <w:lang w:val="bs-Latn-BA"/>
              </w:rPr>
              <w:t xml:space="preserve"> kao npr. TÜV i slično</w:t>
            </w:r>
          </w:p>
        </w:tc>
      </w:tr>
      <w:tr w:rsidR="003179C0" w:rsidRPr="001923E7" w14:paraId="547B9956" w14:textId="77777777" w:rsidTr="00A20920">
        <w:trPr>
          <w:trHeight w:val="567"/>
        </w:trPr>
        <w:tc>
          <w:tcPr>
            <w:tcW w:w="0" w:type="auto"/>
            <w:shd w:val="clear" w:color="auto" w:fill="FFFFFF"/>
            <w:vAlign w:val="center"/>
          </w:tcPr>
          <w:p w14:paraId="20783F23" w14:textId="6BABF77C" w:rsidR="003179C0" w:rsidRPr="001923E7" w:rsidRDefault="003179C0">
            <w:pPr>
              <w:widowControl w:val="0"/>
              <w:autoSpaceDE w:val="0"/>
              <w:autoSpaceDN w:val="0"/>
              <w:spacing w:after="0" w:line="227" w:lineRule="exact"/>
              <w:ind w:left="122"/>
              <w:rPr>
                <w:rFonts w:ascii="Calibri" w:eastAsia="Calibri" w:hAnsi="Calibri" w:cs="Calibri"/>
                <w:sz w:val="20"/>
                <w:lang w:val="bs-Latn-BA"/>
              </w:rPr>
            </w:pPr>
            <w:r w:rsidRPr="001923E7">
              <w:rPr>
                <w:rFonts w:ascii="Calibri" w:eastAsia="Calibri" w:hAnsi="Calibri" w:cs="Calibri"/>
                <w:sz w:val="20"/>
                <w:lang w:val="bs-Latn-BA"/>
              </w:rPr>
              <w:t xml:space="preserve">G. </w:t>
            </w:r>
          </w:p>
        </w:tc>
        <w:tc>
          <w:tcPr>
            <w:tcW w:w="1671" w:type="dxa"/>
            <w:shd w:val="clear" w:color="auto" w:fill="auto"/>
            <w:vAlign w:val="center"/>
          </w:tcPr>
          <w:p w14:paraId="401ADF75" w14:textId="79B364AD" w:rsidR="003179C0" w:rsidRPr="001923E7" w:rsidRDefault="003072CC" w:rsidP="00AF4D21">
            <w:pPr>
              <w:widowControl w:val="0"/>
              <w:autoSpaceDE w:val="0"/>
              <w:autoSpaceDN w:val="0"/>
              <w:spacing w:before="1" w:after="0"/>
              <w:jc w:val="center"/>
              <w:rPr>
                <w:rFonts w:ascii="Calibri" w:eastAsia="Calibri" w:hAnsi="Calibri" w:cs="Calibri"/>
                <w:sz w:val="20"/>
                <w:lang w:val="bs-Latn-BA"/>
              </w:rPr>
            </w:pPr>
            <w:r w:rsidRPr="001923E7">
              <w:rPr>
                <w:rFonts w:ascii="Calibri" w:eastAsia="Calibri" w:hAnsi="Calibri" w:cs="Calibri"/>
                <w:sz w:val="20"/>
                <w:lang w:val="bs-Latn-BA"/>
              </w:rPr>
              <w:t>I</w:t>
            </w:r>
            <w:r w:rsidR="003179C0" w:rsidRPr="001923E7">
              <w:rPr>
                <w:rFonts w:ascii="Calibri" w:eastAsia="Calibri" w:hAnsi="Calibri" w:cs="Calibri"/>
                <w:sz w:val="20"/>
                <w:lang w:val="bs-Latn-BA"/>
              </w:rPr>
              <w:t>nstalacija kotlova na prirodni gas</w:t>
            </w:r>
          </w:p>
        </w:tc>
        <w:tc>
          <w:tcPr>
            <w:tcW w:w="5670" w:type="dxa"/>
            <w:vAlign w:val="center"/>
          </w:tcPr>
          <w:p w14:paraId="5E35CAF7" w14:textId="37E09ADE" w:rsidR="00E50C90" w:rsidRPr="001923E7" w:rsidRDefault="00917F18" w:rsidP="00196608">
            <w:pPr>
              <w:spacing w:after="0"/>
              <w:ind w:left="195" w:right="163"/>
              <w:rPr>
                <w:sz w:val="20"/>
                <w:szCs w:val="20"/>
                <w:lang w:val="bs-Latn-BA"/>
              </w:rPr>
            </w:pPr>
            <w:r w:rsidRPr="001923E7">
              <w:rPr>
                <w:sz w:val="20"/>
                <w:szCs w:val="20"/>
                <w:lang w:val="bs-Latn-BA"/>
              </w:rPr>
              <w:t>Izvor toplotne energije za grijanje prostora i/ili pripremu PTV-a - kondenzacijski kotao na prirodni plin– na nivou</w:t>
            </w:r>
            <w:r w:rsidR="00E50C90" w:rsidRPr="001923E7">
              <w:rPr>
                <w:sz w:val="20"/>
                <w:szCs w:val="20"/>
                <w:lang w:val="bs-Latn-BA"/>
              </w:rPr>
              <w:t xml:space="preserve"> </w:t>
            </w:r>
            <w:r w:rsidRPr="001923E7">
              <w:rPr>
                <w:sz w:val="20"/>
                <w:szCs w:val="20"/>
                <w:lang w:val="bs-Latn-BA"/>
              </w:rPr>
              <w:t>objekta/zgrade sa slijedećim minimalnim tehničkim zahtjevima</w:t>
            </w:r>
            <w:r w:rsidR="00E50C90" w:rsidRPr="001923E7">
              <w:rPr>
                <w:sz w:val="20"/>
                <w:szCs w:val="20"/>
                <w:lang w:val="bs-Latn-BA"/>
              </w:rPr>
              <w:t>:</w:t>
            </w:r>
          </w:p>
          <w:p w14:paraId="7ED884F0" w14:textId="77777777" w:rsidR="00E50C90" w:rsidRPr="001923E7" w:rsidRDefault="00917F18" w:rsidP="00436ACC">
            <w:pPr>
              <w:widowControl w:val="0"/>
              <w:numPr>
                <w:ilvl w:val="0"/>
                <w:numId w:val="17"/>
              </w:numPr>
              <w:tabs>
                <w:tab w:val="left" w:pos="420"/>
              </w:tabs>
              <w:autoSpaceDE w:val="0"/>
              <w:autoSpaceDN w:val="0"/>
              <w:spacing w:after="0"/>
              <w:jc w:val="left"/>
              <w:rPr>
                <w:sz w:val="20"/>
                <w:szCs w:val="20"/>
                <w:lang w:val="bs-Latn-BA"/>
              </w:rPr>
            </w:pPr>
            <w:r w:rsidRPr="001923E7">
              <w:rPr>
                <w:rFonts w:ascii="Calibri" w:eastAsia="Calibri" w:hAnsi="Calibri" w:cs="Calibri"/>
                <w:spacing w:val="-3"/>
                <w:sz w:val="20"/>
                <w:lang w:val="bs-Latn-BA"/>
              </w:rPr>
              <w:t>efikasnost</w:t>
            </w:r>
            <w:r w:rsidRPr="001923E7">
              <w:rPr>
                <w:sz w:val="20"/>
                <w:szCs w:val="20"/>
                <w:lang w:val="bs-Latn-BA"/>
              </w:rPr>
              <w:t xml:space="preserve"> kotla η ≥ 105%</w:t>
            </w:r>
          </w:p>
          <w:p w14:paraId="61FB58C1" w14:textId="6AB3D962" w:rsidR="003179C0" w:rsidRPr="001923E7" w:rsidRDefault="00917F18" w:rsidP="00436ACC">
            <w:pPr>
              <w:widowControl w:val="0"/>
              <w:numPr>
                <w:ilvl w:val="0"/>
                <w:numId w:val="17"/>
              </w:numPr>
              <w:tabs>
                <w:tab w:val="left" w:pos="420"/>
              </w:tabs>
              <w:autoSpaceDE w:val="0"/>
              <w:autoSpaceDN w:val="0"/>
              <w:spacing w:after="0"/>
              <w:jc w:val="left"/>
              <w:rPr>
                <w:lang w:val="bs-Latn-BA"/>
              </w:rPr>
            </w:pPr>
            <w:r w:rsidRPr="001923E7">
              <w:rPr>
                <w:sz w:val="20"/>
                <w:szCs w:val="20"/>
                <w:lang w:val="bs-Latn-BA"/>
              </w:rPr>
              <w:t>centralni sistem grijanja se mora projektovati tako da</w:t>
            </w:r>
            <w:r w:rsidR="00196608" w:rsidRPr="001923E7">
              <w:rPr>
                <w:sz w:val="20"/>
                <w:szCs w:val="20"/>
                <w:lang w:val="bs-Latn-BA"/>
              </w:rPr>
              <w:t xml:space="preserve"> </w:t>
            </w:r>
            <w:r w:rsidRPr="001923E7">
              <w:rPr>
                <w:sz w:val="20"/>
                <w:szCs w:val="20"/>
                <w:lang w:val="bs-Latn-BA"/>
              </w:rPr>
              <w:t xml:space="preserve">kondenzacijski kotao na </w:t>
            </w:r>
            <w:r w:rsidRPr="001923E7">
              <w:rPr>
                <w:rFonts w:ascii="Calibri" w:eastAsia="Calibri" w:hAnsi="Calibri" w:cs="Calibri"/>
                <w:spacing w:val="-3"/>
                <w:sz w:val="20"/>
                <w:lang w:val="bs-Latn-BA"/>
              </w:rPr>
              <w:t>prirodni</w:t>
            </w:r>
            <w:r w:rsidRPr="001923E7">
              <w:rPr>
                <w:sz w:val="20"/>
                <w:szCs w:val="20"/>
                <w:lang w:val="bs-Latn-BA"/>
              </w:rPr>
              <w:t xml:space="preserve"> </w:t>
            </w:r>
            <w:r w:rsidR="00864860" w:rsidRPr="001923E7">
              <w:rPr>
                <w:sz w:val="20"/>
                <w:szCs w:val="20"/>
                <w:lang w:val="bs-Latn-BA"/>
              </w:rPr>
              <w:t xml:space="preserve">gas </w:t>
            </w:r>
            <w:r w:rsidRPr="001923E7">
              <w:rPr>
                <w:sz w:val="20"/>
                <w:szCs w:val="20"/>
                <w:lang w:val="bs-Latn-BA"/>
              </w:rPr>
              <w:t>radi u</w:t>
            </w:r>
            <w:r w:rsidR="00196608" w:rsidRPr="001923E7">
              <w:rPr>
                <w:sz w:val="20"/>
                <w:szCs w:val="20"/>
                <w:lang w:val="bs-Latn-BA"/>
              </w:rPr>
              <w:t xml:space="preserve"> </w:t>
            </w:r>
            <w:r w:rsidRPr="001923E7">
              <w:rPr>
                <w:sz w:val="20"/>
                <w:szCs w:val="20"/>
                <w:lang w:val="bs-Latn-BA"/>
              </w:rPr>
              <w:t>niskotemperaturnom režimu u kojem se iskorištava latentna</w:t>
            </w:r>
            <w:r w:rsidR="00196608" w:rsidRPr="001923E7">
              <w:rPr>
                <w:sz w:val="20"/>
                <w:szCs w:val="20"/>
                <w:lang w:val="bs-Latn-BA"/>
              </w:rPr>
              <w:t xml:space="preserve"> </w:t>
            </w:r>
            <w:r w:rsidRPr="001923E7">
              <w:rPr>
                <w:sz w:val="20"/>
                <w:szCs w:val="20"/>
                <w:lang w:val="bs-Latn-BA"/>
              </w:rPr>
              <w:t xml:space="preserve">toplota kondenzacije vodene pare sadržane u dimnim </w:t>
            </w:r>
            <w:r w:rsidR="00864860" w:rsidRPr="001923E7">
              <w:rPr>
                <w:sz w:val="20"/>
                <w:szCs w:val="20"/>
                <w:lang w:val="bs-Latn-BA"/>
              </w:rPr>
              <w:t>gasovima</w:t>
            </w:r>
          </w:p>
        </w:tc>
        <w:tc>
          <w:tcPr>
            <w:tcW w:w="6237" w:type="dxa"/>
            <w:vAlign w:val="center"/>
          </w:tcPr>
          <w:p w14:paraId="101D088B" w14:textId="10A77D77" w:rsidR="00A77DBC" w:rsidRPr="001923E7" w:rsidRDefault="00064053" w:rsidP="00436ACC">
            <w:pPr>
              <w:widowControl w:val="0"/>
              <w:numPr>
                <w:ilvl w:val="0"/>
                <w:numId w:val="14"/>
              </w:numPr>
              <w:tabs>
                <w:tab w:val="left" w:pos="423"/>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t>Zamjena ili ugradnja visokoefikasnog kondenzacijskog kotla na</w:t>
            </w:r>
            <w:r w:rsidR="007678D8" w:rsidRPr="001923E7">
              <w:rPr>
                <w:rFonts w:ascii="Calibri" w:eastAsia="Calibri" w:hAnsi="Calibri" w:cs="Calibri"/>
                <w:spacing w:val="-3"/>
                <w:sz w:val="20"/>
                <w:lang w:val="bs-Latn-BA"/>
              </w:rPr>
              <w:t xml:space="preserve"> </w:t>
            </w:r>
            <w:r w:rsidRPr="001923E7">
              <w:rPr>
                <w:rFonts w:ascii="Calibri" w:eastAsia="Calibri" w:hAnsi="Calibri" w:cs="Calibri"/>
                <w:spacing w:val="-3"/>
                <w:sz w:val="20"/>
                <w:lang w:val="bs-Latn-BA"/>
              </w:rPr>
              <w:t xml:space="preserve">prirodni </w:t>
            </w:r>
            <w:r w:rsidR="00901512" w:rsidRPr="001923E7">
              <w:rPr>
                <w:rFonts w:ascii="Calibri" w:eastAsia="Calibri" w:hAnsi="Calibri" w:cs="Calibri"/>
                <w:spacing w:val="-3"/>
                <w:sz w:val="20"/>
                <w:lang w:val="bs-Latn-BA"/>
              </w:rPr>
              <w:t xml:space="preserve">gas </w:t>
            </w:r>
            <w:r w:rsidRPr="001923E7">
              <w:rPr>
                <w:rFonts w:ascii="Calibri" w:eastAsia="Calibri" w:hAnsi="Calibri" w:cs="Calibri"/>
                <w:spacing w:val="-3"/>
                <w:sz w:val="20"/>
                <w:lang w:val="bs-Latn-BA"/>
              </w:rPr>
              <w:t>kao centralnog izvora toplotne energije za grijanje prostora i/ili pripremu PTV-a na nivou objekta/zgrade, uključujući sve dijelove sistema i kotlovnice do priključka na podsistem cijevnog razvoda centralnog sistema grijanja prostora i/ili pripreme PTV (spremnik energenta, sistem dobave energenta, plamenik, sistem za odvod dimnih gasova, oprema za automatsku</w:t>
            </w:r>
            <w:r w:rsidR="007678D8" w:rsidRPr="001923E7">
              <w:rPr>
                <w:rFonts w:ascii="Calibri" w:eastAsia="Calibri" w:hAnsi="Calibri" w:cs="Calibri"/>
                <w:spacing w:val="-3"/>
                <w:sz w:val="20"/>
                <w:lang w:val="bs-Latn-BA"/>
              </w:rPr>
              <w:t xml:space="preserve"> </w:t>
            </w:r>
            <w:r w:rsidRPr="001923E7">
              <w:rPr>
                <w:rFonts w:ascii="Calibri" w:eastAsia="Calibri" w:hAnsi="Calibri" w:cs="Calibri"/>
                <w:spacing w:val="-3"/>
                <w:sz w:val="20"/>
                <w:lang w:val="bs-Latn-BA"/>
              </w:rPr>
              <w:t>regulaciju, spremnici tople vode, izolovani razvod grijanja, pumpe,</w:t>
            </w:r>
            <w:r w:rsidR="007678D8" w:rsidRPr="001923E7">
              <w:rPr>
                <w:rFonts w:ascii="Calibri" w:eastAsia="Calibri" w:hAnsi="Calibri" w:cs="Calibri"/>
                <w:spacing w:val="-3"/>
                <w:sz w:val="20"/>
                <w:lang w:val="bs-Latn-BA"/>
              </w:rPr>
              <w:t xml:space="preserve"> </w:t>
            </w:r>
            <w:r w:rsidRPr="001923E7">
              <w:rPr>
                <w:rFonts w:ascii="Calibri" w:eastAsia="Calibri" w:hAnsi="Calibri" w:cs="Calibri"/>
                <w:spacing w:val="-3"/>
                <w:sz w:val="20"/>
                <w:lang w:val="bs-Latn-BA"/>
              </w:rPr>
              <w:t>ventili unutar kotlovnice, pribor za postavljanje i ostala oprema za pravilan rad sistema)</w:t>
            </w:r>
          </w:p>
          <w:p w14:paraId="0288C85F" w14:textId="6A74895D" w:rsidR="003179C0" w:rsidRPr="001923E7" w:rsidRDefault="00064053" w:rsidP="00436ACC">
            <w:pPr>
              <w:widowControl w:val="0"/>
              <w:numPr>
                <w:ilvl w:val="0"/>
                <w:numId w:val="14"/>
              </w:numPr>
              <w:tabs>
                <w:tab w:val="left" w:pos="423"/>
              </w:tabs>
              <w:autoSpaceDE w:val="0"/>
              <w:autoSpaceDN w:val="0"/>
              <w:spacing w:after="0"/>
              <w:jc w:val="left"/>
              <w:rPr>
                <w:rFonts w:ascii="Calibri" w:eastAsia="Calibri" w:hAnsi="Calibri" w:cs="Calibri"/>
                <w:spacing w:val="-3"/>
                <w:sz w:val="20"/>
                <w:lang w:val="bs-Latn-BA"/>
              </w:rPr>
            </w:pPr>
            <w:r w:rsidRPr="001923E7">
              <w:rPr>
                <w:rFonts w:ascii="Calibri" w:eastAsia="Calibri" w:hAnsi="Calibri" w:cs="Calibri"/>
                <w:spacing w:val="-3"/>
                <w:sz w:val="20"/>
                <w:lang w:val="bs-Latn-BA"/>
              </w:rPr>
              <w:t>Građevinski radovi nužni za ugradnju navedene opreme (prodori,</w:t>
            </w:r>
            <w:r w:rsidR="007678D8" w:rsidRPr="001923E7">
              <w:rPr>
                <w:rFonts w:ascii="Calibri" w:eastAsia="Calibri" w:hAnsi="Calibri" w:cs="Calibri"/>
                <w:spacing w:val="-3"/>
                <w:sz w:val="20"/>
                <w:lang w:val="bs-Latn-BA"/>
              </w:rPr>
              <w:t xml:space="preserve"> </w:t>
            </w:r>
            <w:r w:rsidRPr="001923E7">
              <w:rPr>
                <w:rFonts w:ascii="Calibri" w:eastAsia="Calibri" w:hAnsi="Calibri" w:cs="Calibri"/>
                <w:spacing w:val="-3"/>
                <w:sz w:val="20"/>
                <w:lang w:val="bs-Latn-BA"/>
              </w:rPr>
              <w:lastRenderedPageBreak/>
              <w:t>betoniranje temelja i sl.)</w:t>
            </w:r>
          </w:p>
        </w:tc>
      </w:tr>
    </w:tbl>
    <w:p w14:paraId="525E9468" w14:textId="77777777" w:rsidR="00541F46" w:rsidRPr="001923E7" w:rsidRDefault="00541F46" w:rsidP="00A279DF">
      <w:pPr>
        <w:rPr>
          <w:lang w:val="bs-Latn-BA"/>
        </w:rPr>
        <w:sectPr w:rsidR="00541F46" w:rsidRPr="001923E7" w:rsidSect="00541F46">
          <w:pgSz w:w="16838" w:h="11906" w:orient="landscape"/>
          <w:pgMar w:top="1440" w:right="1988" w:bottom="1440" w:left="1440" w:header="708" w:footer="708" w:gutter="0"/>
          <w:cols w:space="708"/>
          <w:titlePg/>
          <w:docGrid w:linePitch="360"/>
        </w:sectPr>
      </w:pPr>
    </w:p>
    <w:p w14:paraId="6C262E8A" w14:textId="76E9BC5C" w:rsidR="0048138C" w:rsidRPr="001923E7" w:rsidRDefault="00060A46" w:rsidP="006C5BF7">
      <w:pPr>
        <w:pStyle w:val="Heading3"/>
        <w:rPr>
          <w:lang w:val="bs-Latn-BA"/>
        </w:rPr>
      </w:pPr>
      <w:bookmarkStart w:id="77" w:name="_Toc182845646"/>
      <w:bookmarkStart w:id="78" w:name="_Toc190367925"/>
      <w:r w:rsidRPr="001923E7">
        <w:rPr>
          <w:lang w:val="bs-Latn-BA"/>
        </w:rPr>
        <w:lastRenderedPageBreak/>
        <w:t xml:space="preserve">Uslovi </w:t>
      </w:r>
      <w:r w:rsidR="0048138C" w:rsidRPr="001923E7">
        <w:rPr>
          <w:lang w:val="bs-Latn-BA"/>
        </w:rPr>
        <w:t>dodjele bespovratnih sredstava</w:t>
      </w:r>
      <w:r w:rsidRPr="001923E7">
        <w:rPr>
          <w:lang w:val="bs-Latn-BA"/>
        </w:rPr>
        <w:t xml:space="preserve"> i prihvatljivi troškovi</w:t>
      </w:r>
      <w:bookmarkEnd w:id="77"/>
      <w:bookmarkEnd w:id="78"/>
    </w:p>
    <w:p w14:paraId="1DDB7A53" w14:textId="18671094" w:rsidR="0048138C" w:rsidRPr="001923E7" w:rsidRDefault="0048138C" w:rsidP="0048138C">
      <w:pPr>
        <w:widowControl w:val="0"/>
        <w:autoSpaceDE w:val="0"/>
        <w:autoSpaceDN w:val="0"/>
        <w:spacing w:before="120" w:after="0" w:line="252" w:lineRule="auto"/>
        <w:ind w:right="1" w:hanging="6"/>
        <w:rPr>
          <w:rFonts w:ascii="Calibri" w:eastAsia="Garamond" w:hAnsi="Calibri" w:cs="Calibri"/>
          <w:lang w:val="bs-Latn-BA"/>
        </w:rPr>
      </w:pPr>
      <w:r w:rsidRPr="001923E7">
        <w:rPr>
          <w:rFonts w:ascii="Calibri" w:eastAsia="Garamond" w:hAnsi="Calibri" w:cs="Calibri"/>
          <w:lang w:val="bs-Latn-BA"/>
        </w:rPr>
        <w:t xml:space="preserve">Vrijednost projekta odnosno procjena investicije koja se navodi u Prijavnom obrascu mora odgovarati iznosu iz predračuna/računa opreme i radova izdatim od strane registrovanih lica </w:t>
      </w:r>
      <w:r w:rsidR="00A20920" w:rsidRPr="001923E7">
        <w:rPr>
          <w:rFonts w:ascii="Calibri" w:eastAsia="Garamond" w:hAnsi="Calibri" w:cs="Calibri"/>
          <w:lang w:val="bs-Latn-BA"/>
        </w:rPr>
        <w:t>koj</w:t>
      </w:r>
      <w:r w:rsidR="007B6CD8" w:rsidRPr="001923E7">
        <w:rPr>
          <w:rFonts w:ascii="Calibri" w:eastAsia="Garamond" w:hAnsi="Calibri" w:cs="Calibri"/>
          <w:lang w:val="bs-Latn-BA"/>
        </w:rPr>
        <w:t>a</w:t>
      </w:r>
      <w:r w:rsidR="00A20920" w:rsidRPr="001923E7">
        <w:rPr>
          <w:rFonts w:ascii="Calibri" w:eastAsia="Garamond" w:hAnsi="Calibri" w:cs="Calibri"/>
          <w:lang w:val="bs-Latn-BA"/>
        </w:rPr>
        <w:t xml:space="preserve"> se nalaz</w:t>
      </w:r>
      <w:r w:rsidR="007B6CD8" w:rsidRPr="001923E7">
        <w:rPr>
          <w:rFonts w:ascii="Calibri" w:eastAsia="Garamond" w:hAnsi="Calibri" w:cs="Calibri"/>
          <w:lang w:val="bs-Latn-BA"/>
        </w:rPr>
        <w:t>e</w:t>
      </w:r>
      <w:r w:rsidR="00A20920" w:rsidRPr="001923E7">
        <w:rPr>
          <w:rFonts w:ascii="Calibri" w:eastAsia="Garamond" w:hAnsi="Calibri" w:cs="Calibri"/>
          <w:lang w:val="bs-Latn-BA"/>
        </w:rPr>
        <w:t xml:space="preserve"> na listi podobnih izvođača odobrene od strane PIT-a za ugradnju opreme i/ili izvođenjem predmetnih radova</w:t>
      </w:r>
      <w:r w:rsidRPr="001923E7">
        <w:rPr>
          <w:rFonts w:ascii="Calibri" w:eastAsia="Garamond" w:hAnsi="Calibri" w:cs="Calibri"/>
          <w:lang w:val="bs-Latn-BA"/>
        </w:rPr>
        <w:t>.</w:t>
      </w:r>
      <w:r w:rsidRPr="001923E7" w:rsidDel="00AF4D77">
        <w:rPr>
          <w:rFonts w:ascii="Calibri" w:eastAsia="Garamond" w:hAnsi="Calibri" w:cs="Calibri"/>
          <w:lang w:val="bs-Latn-BA"/>
        </w:rPr>
        <w:t xml:space="preserve"> </w:t>
      </w:r>
    </w:p>
    <w:p w14:paraId="0830757D" w14:textId="6354B8CD" w:rsidR="0048138C" w:rsidRPr="001923E7" w:rsidRDefault="0048138C" w:rsidP="0048138C">
      <w:pPr>
        <w:widowControl w:val="0"/>
        <w:autoSpaceDE w:val="0"/>
        <w:autoSpaceDN w:val="0"/>
        <w:spacing w:before="120" w:after="0" w:line="252" w:lineRule="auto"/>
        <w:ind w:right="1" w:hanging="6"/>
        <w:rPr>
          <w:rFonts w:ascii="Calibri" w:eastAsia="Garamond" w:hAnsi="Calibri" w:cs="Calibri"/>
          <w:spacing w:val="-2"/>
          <w:lang w:val="bs-Latn-BA"/>
        </w:rPr>
      </w:pPr>
      <w:r w:rsidRPr="001923E7">
        <w:rPr>
          <w:rFonts w:ascii="Calibri" w:eastAsia="Garamond" w:hAnsi="Calibri" w:cs="Calibri"/>
          <w:lang w:val="bs-Latn-BA"/>
        </w:rPr>
        <w:t xml:space="preserve">Jedinične cijene po pojedinačnim mjerama za pojedine materijale, opremu i ugradnju, da bi bile prihvatljive za </w:t>
      </w:r>
      <w:r w:rsidR="007B6CD8" w:rsidRPr="001923E7">
        <w:rPr>
          <w:rFonts w:ascii="Calibri" w:eastAsia="Garamond" w:hAnsi="Calibri" w:cs="Calibri"/>
          <w:lang w:val="bs-Latn-BA"/>
        </w:rPr>
        <w:t>dodjelu bespovratnih sredstava</w:t>
      </w:r>
      <w:r w:rsidRPr="001923E7">
        <w:rPr>
          <w:rFonts w:ascii="Calibri" w:eastAsia="Garamond" w:hAnsi="Calibri" w:cs="Calibri"/>
          <w:lang w:val="bs-Latn-BA"/>
        </w:rPr>
        <w:t>, moraju biti u skladu sa trenutnim tržišnim cijenama kada se predmetne mjere implementiraju</w:t>
      </w:r>
      <w:r w:rsidR="00C95CFF" w:rsidRPr="001923E7">
        <w:rPr>
          <w:rFonts w:ascii="Calibri" w:eastAsia="Garamond" w:hAnsi="Calibri" w:cs="Calibri"/>
          <w:lang w:val="bs-Latn-BA"/>
        </w:rPr>
        <w:t xml:space="preserve"> i na bazi okvirnih jediničnih cijena koje će izvođači dati prilikom </w:t>
      </w:r>
      <w:r w:rsidR="00FD5DBA" w:rsidRPr="001923E7">
        <w:rPr>
          <w:rFonts w:ascii="Calibri" w:eastAsia="Garamond" w:hAnsi="Calibri" w:cs="Calibri"/>
          <w:lang w:val="bs-Latn-BA"/>
        </w:rPr>
        <w:t>prijave na Javni poziv za odabir podobnih Izvađača radova</w:t>
      </w:r>
      <w:r w:rsidRPr="001923E7">
        <w:rPr>
          <w:rFonts w:ascii="Calibri" w:eastAsia="Garamond" w:hAnsi="Calibri" w:cs="Calibri"/>
          <w:spacing w:val="-2"/>
          <w:lang w:val="bs-Latn-BA"/>
        </w:rPr>
        <w:t xml:space="preserve">. </w:t>
      </w:r>
      <w:r w:rsidR="00FD5DBA" w:rsidRPr="001923E7">
        <w:rPr>
          <w:rFonts w:ascii="Calibri" w:eastAsia="Garamond" w:hAnsi="Calibri" w:cs="Calibri"/>
          <w:spacing w:val="-2"/>
          <w:lang w:val="bs-Latn-BA"/>
        </w:rPr>
        <w:t xml:space="preserve">Odabrani Izvođači radova, nakon kontaktiranja od strane krajnjih korisnika izlaze na teren i daju zvanični predračun sa detaljnim predmjerom i predračunom za jednu ili više mjera </w:t>
      </w:r>
      <w:r w:rsidR="000D2894" w:rsidRPr="001923E7">
        <w:rPr>
          <w:rFonts w:ascii="Calibri" w:eastAsia="Garamond" w:hAnsi="Calibri" w:cs="Calibri"/>
          <w:spacing w:val="-2"/>
          <w:lang w:val="bs-Latn-BA"/>
        </w:rPr>
        <w:t xml:space="preserve">na koje krajnji korisnik aplicira. </w:t>
      </w:r>
      <w:r w:rsidR="00541B8E" w:rsidRPr="001923E7">
        <w:rPr>
          <w:rFonts w:ascii="Calibri" w:eastAsia="Garamond" w:hAnsi="Calibri" w:cs="Calibri"/>
          <w:spacing w:val="-2"/>
          <w:lang w:val="bs-Latn-BA"/>
        </w:rPr>
        <w:t>Ministarstvo/PIT</w:t>
      </w:r>
      <w:r w:rsidR="00367124" w:rsidRPr="001923E7">
        <w:rPr>
          <w:rFonts w:ascii="Calibri" w:eastAsia="Garamond" w:hAnsi="Calibri" w:cs="Calibri"/>
          <w:spacing w:val="-2"/>
          <w:lang w:val="bs-Latn-BA"/>
        </w:rPr>
        <w:t>/PMU</w:t>
      </w:r>
      <w:r w:rsidRPr="001923E7">
        <w:rPr>
          <w:rFonts w:ascii="Calibri" w:eastAsia="Garamond" w:hAnsi="Calibri" w:cs="Calibri"/>
          <w:spacing w:val="-2"/>
          <w:lang w:val="bs-Latn-BA"/>
        </w:rPr>
        <w:t xml:space="preserve"> zadržava pravo odbacivanja finansijski precijenjenih prijava.</w:t>
      </w:r>
    </w:p>
    <w:p w14:paraId="46180311" w14:textId="10697090" w:rsidR="0048138C" w:rsidRPr="001923E7" w:rsidRDefault="0048138C" w:rsidP="0048138C">
      <w:pPr>
        <w:widowControl w:val="0"/>
        <w:autoSpaceDE w:val="0"/>
        <w:autoSpaceDN w:val="0"/>
        <w:spacing w:before="120" w:after="0" w:line="252" w:lineRule="auto"/>
        <w:ind w:right="1" w:hanging="6"/>
        <w:rPr>
          <w:rFonts w:ascii="Calibri" w:eastAsia="Garamond" w:hAnsi="Calibri" w:cs="Calibri"/>
          <w:lang w:val="bs-Latn-BA"/>
        </w:rPr>
      </w:pPr>
      <w:r w:rsidRPr="001923E7">
        <w:rPr>
          <w:rFonts w:ascii="Calibri" w:eastAsia="Garamond" w:hAnsi="Calibri" w:cs="Calibri"/>
          <w:lang w:val="bs-Latn-BA"/>
        </w:rPr>
        <w:t xml:space="preserve">Ukoliko podnosilac prijave podnosi prijavu za mjeru za koju je obavezna </w:t>
      </w:r>
      <w:r w:rsidR="00425BC9" w:rsidRPr="001923E7">
        <w:rPr>
          <w:rFonts w:ascii="Calibri" w:eastAsia="Garamond" w:hAnsi="Calibri" w:cs="Calibri"/>
          <w:lang w:val="bs-Latn-BA"/>
        </w:rPr>
        <w:t>tehnička</w:t>
      </w:r>
      <w:r w:rsidRPr="001923E7">
        <w:rPr>
          <w:rFonts w:ascii="Calibri" w:eastAsia="Garamond" w:hAnsi="Calibri" w:cs="Calibri"/>
          <w:lang w:val="bs-Latn-BA"/>
        </w:rPr>
        <w:t xml:space="preserve"> dokumentacija, podnosilac prijave je obavezan izraditi istu </w:t>
      </w:r>
      <w:r w:rsidR="00425BC9" w:rsidRPr="001923E7">
        <w:rPr>
          <w:rFonts w:ascii="Calibri" w:eastAsia="Garamond" w:hAnsi="Calibri" w:cs="Calibri"/>
          <w:lang w:val="bs-Latn-BA"/>
        </w:rPr>
        <w:t xml:space="preserve">prema uslovima datim </w:t>
      </w:r>
      <w:r w:rsidR="001E6601" w:rsidRPr="001923E7">
        <w:rPr>
          <w:rFonts w:ascii="Calibri" w:eastAsia="Garamond" w:hAnsi="Calibri" w:cs="Calibri"/>
          <w:lang w:val="bs-Latn-BA"/>
        </w:rPr>
        <w:t>u poglavlju 3.2.2.</w:t>
      </w:r>
      <w:r w:rsidR="00425BC9" w:rsidRPr="001923E7">
        <w:rPr>
          <w:rFonts w:ascii="Calibri" w:eastAsia="Garamond" w:hAnsi="Calibri" w:cs="Calibri"/>
          <w:lang w:val="bs-Latn-BA"/>
        </w:rPr>
        <w:t xml:space="preserve"> Tipovi projekata i maksimalni iznosi bespovratnih sredstava </w:t>
      </w:r>
      <w:r w:rsidRPr="001923E7">
        <w:rPr>
          <w:rFonts w:ascii="Calibri" w:eastAsia="Garamond" w:hAnsi="Calibri" w:cs="Calibri"/>
          <w:lang w:val="bs-Latn-BA"/>
        </w:rPr>
        <w:t>.</w:t>
      </w:r>
    </w:p>
    <w:p w14:paraId="223A8808" w14:textId="7657236B" w:rsidR="0048138C" w:rsidRPr="001923E7" w:rsidRDefault="0048138C" w:rsidP="0048138C">
      <w:pPr>
        <w:widowControl w:val="0"/>
        <w:autoSpaceDE w:val="0"/>
        <w:autoSpaceDN w:val="0"/>
        <w:spacing w:before="120" w:after="0" w:line="252" w:lineRule="auto"/>
        <w:ind w:right="1" w:hanging="6"/>
        <w:rPr>
          <w:rFonts w:ascii="Calibri" w:eastAsia="Garamond" w:hAnsi="Calibri" w:cs="Calibri"/>
          <w:lang w:val="hr-HR"/>
        </w:rPr>
      </w:pPr>
      <w:r w:rsidRPr="001923E7">
        <w:rPr>
          <w:rFonts w:ascii="Calibri" w:eastAsia="Garamond" w:hAnsi="Calibri" w:cs="Calibri"/>
          <w:lang w:val="hr-HR"/>
        </w:rPr>
        <w:t xml:space="preserve">Iznos sredstava od strane </w:t>
      </w:r>
      <w:r w:rsidR="00A6496C" w:rsidRPr="001923E7">
        <w:rPr>
          <w:rFonts w:ascii="Calibri" w:eastAsia="Garamond" w:hAnsi="Calibri" w:cs="Calibri"/>
          <w:lang w:val="hr-HR"/>
        </w:rPr>
        <w:t>Projekta</w:t>
      </w:r>
      <w:r w:rsidRPr="001923E7">
        <w:rPr>
          <w:rFonts w:ascii="Calibri" w:eastAsia="Garamond" w:hAnsi="Calibri" w:cs="Calibri"/>
          <w:lang w:val="hr-HR"/>
        </w:rPr>
        <w:t xml:space="preserve">, koji se prema dostavljenoj prijavi odobri, predstavlja maksimalan iznos koji podnosilac prijave može ostvariti u skladu sa opravdanim troškovima. Korisnik sredstava </w:t>
      </w:r>
      <w:r w:rsidR="006E0819" w:rsidRPr="001923E7">
        <w:rPr>
          <w:rFonts w:ascii="Calibri" w:eastAsia="Garamond" w:hAnsi="Calibri" w:cs="Calibri"/>
          <w:lang w:val="hr-HR"/>
        </w:rPr>
        <w:t xml:space="preserve">i Izvođač radova </w:t>
      </w:r>
      <w:r w:rsidRPr="001923E7">
        <w:rPr>
          <w:rFonts w:ascii="Calibri" w:eastAsia="Garamond" w:hAnsi="Calibri" w:cs="Calibri"/>
          <w:lang w:val="hr-HR"/>
        </w:rPr>
        <w:t>će biti duž</w:t>
      </w:r>
      <w:r w:rsidR="006E0819" w:rsidRPr="001923E7">
        <w:rPr>
          <w:rFonts w:ascii="Calibri" w:eastAsia="Garamond" w:hAnsi="Calibri" w:cs="Calibri"/>
          <w:lang w:val="hr-HR"/>
        </w:rPr>
        <w:t>ni</w:t>
      </w:r>
      <w:r w:rsidRPr="001923E7">
        <w:rPr>
          <w:rFonts w:ascii="Calibri" w:eastAsia="Garamond" w:hAnsi="Calibri" w:cs="Calibri"/>
          <w:lang w:val="hr-HR"/>
        </w:rPr>
        <w:t xml:space="preserve"> opravdati utrošak ukupnih sredstava predviđenih za realizaciju projekta, kako vlastitih tako i</w:t>
      </w:r>
      <w:r w:rsidR="00A6496C" w:rsidRPr="001923E7">
        <w:rPr>
          <w:rFonts w:ascii="Calibri" w:eastAsia="Garamond" w:hAnsi="Calibri" w:cs="Calibri"/>
          <w:lang w:val="hr-HR"/>
        </w:rPr>
        <w:t xml:space="preserve"> bespovratnih</w:t>
      </w:r>
      <w:r w:rsidRPr="001923E7">
        <w:rPr>
          <w:rFonts w:ascii="Calibri" w:eastAsia="Garamond" w:hAnsi="Calibri" w:cs="Calibri"/>
          <w:lang w:val="hr-HR"/>
        </w:rPr>
        <w:t xml:space="preserve"> sredstava . </w:t>
      </w:r>
    </w:p>
    <w:p w14:paraId="3A81611D" w14:textId="19CB58BC" w:rsidR="0048138C" w:rsidRPr="001923E7" w:rsidRDefault="0048138C" w:rsidP="0048138C">
      <w:pPr>
        <w:widowControl w:val="0"/>
        <w:autoSpaceDE w:val="0"/>
        <w:autoSpaceDN w:val="0"/>
        <w:spacing w:before="120" w:after="0" w:line="252" w:lineRule="auto"/>
        <w:ind w:right="1" w:hanging="6"/>
        <w:rPr>
          <w:rFonts w:ascii="Calibri" w:eastAsia="Garamond" w:hAnsi="Calibri" w:cs="Calibri"/>
          <w:lang w:val="hr-HR"/>
        </w:rPr>
      </w:pPr>
      <w:r w:rsidRPr="001923E7">
        <w:rPr>
          <w:rFonts w:ascii="Calibri" w:eastAsia="Garamond" w:hAnsi="Calibri" w:cs="Calibri"/>
          <w:lang w:val="hr-HR"/>
        </w:rPr>
        <w:t>Svako naknadno povećanje troškova realizacije mjera snosi podnosilac prijave</w:t>
      </w:r>
      <w:r w:rsidR="00F25A9B" w:rsidRPr="001923E7">
        <w:rPr>
          <w:rFonts w:ascii="Calibri" w:eastAsia="Garamond" w:hAnsi="Calibri" w:cs="Calibri"/>
          <w:lang w:val="sr-Cyrl-RS"/>
        </w:rPr>
        <w:t xml:space="preserve">, </w:t>
      </w:r>
      <w:r w:rsidR="00F25A9B" w:rsidRPr="001923E7">
        <w:rPr>
          <w:rFonts w:ascii="Calibri" w:eastAsia="Garamond" w:hAnsi="Calibri" w:cs="Calibri"/>
          <w:lang w:val="bs-Latn-BA"/>
        </w:rPr>
        <w:t>koje izvođač mora opravdati</w:t>
      </w:r>
      <w:r w:rsidRPr="001923E7">
        <w:rPr>
          <w:rFonts w:ascii="Calibri" w:eastAsia="Garamond" w:hAnsi="Calibri" w:cs="Calibri"/>
          <w:lang w:val="hr-HR"/>
        </w:rPr>
        <w:t xml:space="preserve">. </w:t>
      </w:r>
      <w:r w:rsidR="008C7217" w:rsidRPr="001923E7">
        <w:rPr>
          <w:rFonts w:ascii="Calibri" w:eastAsia="Garamond" w:hAnsi="Calibri" w:cs="Calibri"/>
          <w:lang w:val="hr-HR"/>
        </w:rPr>
        <w:t xml:space="preserve">Ukoliko Izvođač ne može opravdati povećanje troškova realizacije, </w:t>
      </w:r>
      <w:r w:rsidR="00C321AC" w:rsidRPr="001923E7">
        <w:rPr>
          <w:rFonts w:ascii="Calibri" w:eastAsia="Garamond" w:hAnsi="Calibri" w:cs="Calibri"/>
          <w:lang w:val="hr-HR"/>
        </w:rPr>
        <w:t>krajnji korisnik može raskinuti ugovor</w:t>
      </w:r>
      <w:r w:rsidR="00CB0390" w:rsidRPr="001923E7">
        <w:rPr>
          <w:rFonts w:ascii="Calibri" w:eastAsia="Garamond" w:hAnsi="Calibri" w:cs="Calibri"/>
          <w:lang w:val="hr-HR"/>
        </w:rPr>
        <w:t>. Ako</w:t>
      </w:r>
      <w:r w:rsidRPr="001923E7">
        <w:rPr>
          <w:rFonts w:ascii="Calibri" w:eastAsia="Garamond" w:hAnsi="Calibri" w:cs="Calibri"/>
          <w:lang w:val="hr-HR"/>
        </w:rPr>
        <w:t xml:space="preserve"> ukupni opravdani troškovi na kraju realizacije projekta budu manji od onih odobrenih prijavom, </w:t>
      </w:r>
      <w:r w:rsidR="00E17C9B" w:rsidRPr="001923E7">
        <w:rPr>
          <w:rFonts w:ascii="Calibri" w:eastAsia="Garamond" w:hAnsi="Calibri" w:cs="Calibri"/>
          <w:lang w:val="hr-HR"/>
        </w:rPr>
        <w:t>Ministarstvo</w:t>
      </w:r>
      <w:r w:rsidRPr="001923E7">
        <w:rPr>
          <w:rFonts w:ascii="Calibri" w:eastAsia="Garamond" w:hAnsi="Calibri" w:cs="Calibri"/>
          <w:lang w:val="hr-HR"/>
        </w:rPr>
        <w:t xml:space="preserve"> će finansijski učestvovati u skladu sa procentualnim učešćem prema uslovima iz Javnog poziva, ali ne više od maksimalnog iznosa učešća </w:t>
      </w:r>
      <w:r w:rsidR="0082187E" w:rsidRPr="001923E7">
        <w:rPr>
          <w:rFonts w:ascii="Calibri" w:eastAsia="Garamond" w:hAnsi="Calibri" w:cs="Calibri"/>
          <w:lang w:val="hr-HR"/>
        </w:rPr>
        <w:t>Ministarstva</w:t>
      </w:r>
      <w:r w:rsidRPr="001923E7">
        <w:rPr>
          <w:rFonts w:ascii="Calibri" w:eastAsia="Garamond" w:hAnsi="Calibri" w:cs="Calibri"/>
          <w:lang w:val="hr-HR"/>
        </w:rPr>
        <w:t xml:space="preserve"> odobrenog po prijavi.</w:t>
      </w:r>
    </w:p>
    <w:p w14:paraId="107776F2" w14:textId="6F5D87C9" w:rsidR="0048138C" w:rsidRPr="001923E7" w:rsidRDefault="0048138C" w:rsidP="0048138C">
      <w:pPr>
        <w:widowControl w:val="0"/>
        <w:autoSpaceDE w:val="0"/>
        <w:autoSpaceDN w:val="0"/>
        <w:spacing w:before="120" w:after="0" w:line="252" w:lineRule="auto"/>
        <w:ind w:right="1" w:hanging="6"/>
        <w:rPr>
          <w:rFonts w:ascii="Calibri" w:eastAsia="Garamond" w:hAnsi="Calibri" w:cs="Calibri"/>
          <w:lang w:val="bs-Latn-BA"/>
        </w:rPr>
      </w:pPr>
      <w:r w:rsidRPr="001923E7">
        <w:rPr>
          <w:rFonts w:ascii="Calibri" w:eastAsia="Garamond" w:hAnsi="Calibri" w:cs="Calibri"/>
          <w:lang w:val="bs-Latn-BA"/>
        </w:rPr>
        <w:t xml:space="preserve">Nakon što realizuje mjere, </w:t>
      </w:r>
      <w:r w:rsidR="00407200" w:rsidRPr="001923E7">
        <w:rPr>
          <w:rFonts w:ascii="Calibri" w:eastAsia="Garamond" w:hAnsi="Calibri" w:cs="Calibri"/>
          <w:lang w:val="bs-Latn-BA"/>
        </w:rPr>
        <w:t>Izvođač</w:t>
      </w:r>
      <w:r w:rsidRPr="001923E7">
        <w:rPr>
          <w:rFonts w:ascii="Calibri" w:eastAsia="Garamond" w:hAnsi="Calibri" w:cs="Calibri"/>
          <w:lang w:val="bs-Latn-BA"/>
        </w:rPr>
        <w:t xml:space="preserve"> je dužan dostaviti </w:t>
      </w:r>
      <w:r w:rsidR="00407200" w:rsidRPr="001923E7">
        <w:rPr>
          <w:rFonts w:ascii="Calibri" w:eastAsia="Garamond" w:hAnsi="Calibri" w:cs="Calibri"/>
          <w:lang w:val="bs-Latn-BA"/>
        </w:rPr>
        <w:t>Ministarstvu/PIT-u</w:t>
      </w:r>
      <w:r w:rsidRPr="001923E7">
        <w:rPr>
          <w:rFonts w:ascii="Calibri" w:eastAsia="Garamond" w:hAnsi="Calibri" w:cs="Calibri"/>
          <w:lang w:val="bs-Latn-BA"/>
        </w:rPr>
        <w:t xml:space="preserve"> Zahtjev za isplatu </w:t>
      </w:r>
      <w:r w:rsidR="00407200" w:rsidRPr="001923E7">
        <w:rPr>
          <w:rFonts w:ascii="Calibri" w:eastAsia="Garamond" w:hAnsi="Calibri" w:cs="Calibri"/>
          <w:lang w:val="bs-Latn-BA"/>
        </w:rPr>
        <w:t xml:space="preserve">bespovratnih </w:t>
      </w:r>
      <w:r w:rsidRPr="001923E7">
        <w:rPr>
          <w:rFonts w:ascii="Calibri" w:eastAsia="Garamond" w:hAnsi="Calibri" w:cs="Calibri"/>
          <w:lang w:val="bs-Latn-BA"/>
        </w:rPr>
        <w:t xml:space="preserve">sredstava. Po prihvatanju istog, te nakon provjere obilaskom objekta,  </w:t>
      </w:r>
      <w:r w:rsidR="0056229B" w:rsidRPr="001923E7">
        <w:rPr>
          <w:rFonts w:ascii="Calibri" w:eastAsia="Garamond" w:hAnsi="Calibri" w:cs="Calibri"/>
          <w:lang w:val="bs-Latn-BA"/>
        </w:rPr>
        <w:t>PMU</w:t>
      </w:r>
      <w:r w:rsidRPr="001923E7">
        <w:rPr>
          <w:rFonts w:ascii="Calibri" w:eastAsia="Garamond" w:hAnsi="Calibri" w:cs="Calibri"/>
          <w:lang w:val="bs-Latn-BA"/>
        </w:rPr>
        <w:t xml:space="preserve"> će </w:t>
      </w:r>
      <w:r w:rsidR="0056229B" w:rsidRPr="001923E7">
        <w:rPr>
          <w:rFonts w:ascii="Calibri" w:eastAsia="Garamond" w:hAnsi="Calibri" w:cs="Calibri"/>
          <w:lang w:val="bs-Latn-BA"/>
        </w:rPr>
        <w:t>izvođaču</w:t>
      </w:r>
      <w:r w:rsidRPr="001923E7">
        <w:rPr>
          <w:rFonts w:ascii="Calibri" w:eastAsia="Garamond" w:hAnsi="Calibri" w:cs="Calibri"/>
          <w:lang w:val="bs-Latn-BA"/>
        </w:rPr>
        <w:t xml:space="preserve"> jednokratno isplatiti sredstva po osnovu potpisanog Ugovora.</w:t>
      </w:r>
    </w:p>
    <w:p w14:paraId="521ADA7C" w14:textId="6D9E4281" w:rsidR="0048138C" w:rsidRPr="001923E7" w:rsidRDefault="009B5C76" w:rsidP="0048138C">
      <w:pPr>
        <w:widowControl w:val="0"/>
        <w:autoSpaceDE w:val="0"/>
        <w:autoSpaceDN w:val="0"/>
        <w:spacing w:before="120" w:after="0" w:line="252" w:lineRule="auto"/>
        <w:ind w:right="1" w:hanging="6"/>
        <w:rPr>
          <w:rFonts w:ascii="Calibri" w:eastAsia="Garamond" w:hAnsi="Calibri" w:cs="Calibri"/>
          <w:lang w:val="bs-Latn-BA"/>
        </w:rPr>
      </w:pPr>
      <w:bookmarkStart w:id="79" w:name="_Hlk182785446"/>
      <w:r w:rsidRPr="001923E7">
        <w:rPr>
          <w:rFonts w:ascii="Calibri" w:eastAsia="Garamond" w:hAnsi="Calibri" w:cs="Calibri"/>
          <w:lang w:val="bs-Latn-BA"/>
        </w:rPr>
        <w:t xml:space="preserve">Ministarstvo/PIT/PMU </w:t>
      </w:r>
      <w:bookmarkEnd w:id="79"/>
      <w:r w:rsidR="0048138C" w:rsidRPr="001923E7">
        <w:rPr>
          <w:rFonts w:ascii="Calibri" w:eastAsia="Garamond" w:hAnsi="Calibri" w:cs="Calibri"/>
          <w:lang w:val="bs-Latn-BA"/>
        </w:rPr>
        <w:t xml:space="preserve">neće priznavati zahtjeve za isplatu sredstava, niti će odobrena sredstva biti isplaćena, ukoliko dokumentacija </w:t>
      </w:r>
      <w:r w:rsidR="0048138C" w:rsidRPr="001923E7">
        <w:rPr>
          <w:rFonts w:ascii="Calibri" w:eastAsia="Garamond" w:hAnsi="Calibri" w:cs="Calibri"/>
          <w:u w:val="single"/>
          <w:lang w:val="bs-Latn-BA"/>
        </w:rPr>
        <w:t>bude dostavljana nakon roka definisanog Ugovorom</w:t>
      </w:r>
      <w:r w:rsidR="0048138C" w:rsidRPr="001923E7">
        <w:rPr>
          <w:rFonts w:ascii="Calibri" w:eastAsia="Garamond" w:hAnsi="Calibri" w:cs="Calibri"/>
          <w:lang w:val="bs-Latn-BA"/>
        </w:rPr>
        <w:t>.</w:t>
      </w:r>
    </w:p>
    <w:p w14:paraId="6B3CA634" w14:textId="6C03626F" w:rsidR="0048138C" w:rsidRPr="001923E7" w:rsidRDefault="0048138C" w:rsidP="0048138C">
      <w:pPr>
        <w:widowControl w:val="0"/>
        <w:autoSpaceDE w:val="0"/>
        <w:autoSpaceDN w:val="0"/>
        <w:spacing w:before="120" w:after="0" w:line="252" w:lineRule="auto"/>
        <w:ind w:right="1" w:hanging="6"/>
        <w:rPr>
          <w:rFonts w:ascii="Calibri" w:eastAsia="Garamond" w:hAnsi="Calibri" w:cs="Calibri"/>
          <w:lang w:val="bs-Latn-BA"/>
        </w:rPr>
      </w:pPr>
      <w:r w:rsidRPr="001923E7">
        <w:rPr>
          <w:rFonts w:ascii="Calibri" w:eastAsia="Garamond" w:hAnsi="Calibri" w:cs="Calibri"/>
          <w:lang w:val="bs-Latn-BA"/>
        </w:rPr>
        <w:t xml:space="preserve">Opravdani troškovi su troškovi koji obuhvataju </w:t>
      </w:r>
      <w:r w:rsidRPr="001923E7">
        <w:rPr>
          <w:rFonts w:ascii="Calibri" w:eastAsia="Garamond" w:hAnsi="Calibri" w:cs="Calibri"/>
          <w:u w:val="single"/>
          <w:lang w:val="bs-Latn-BA"/>
        </w:rPr>
        <w:t>obavezno i nabavku materijala i ugradnju istog</w:t>
      </w:r>
      <w:r w:rsidRPr="001923E7">
        <w:rPr>
          <w:rFonts w:ascii="Calibri" w:eastAsia="Garamond" w:hAnsi="Calibri" w:cs="Calibri"/>
          <w:lang w:val="bs-Latn-BA"/>
        </w:rPr>
        <w:t xml:space="preserve">, </w:t>
      </w:r>
      <w:r w:rsidRPr="001923E7">
        <w:rPr>
          <w:rFonts w:ascii="Calibri" w:eastAsia="Garamond" w:hAnsi="Calibri" w:cs="Calibri"/>
          <w:lang w:val="hr-HR"/>
        </w:rPr>
        <w:t>(</w:t>
      </w:r>
      <w:r w:rsidR="00A2763E" w:rsidRPr="001923E7">
        <w:rPr>
          <w:rFonts w:ascii="Calibri" w:eastAsia="Garamond" w:hAnsi="Calibri" w:cs="Calibri"/>
          <w:lang w:val="hr-HR"/>
        </w:rPr>
        <w:t>fabr</w:t>
      </w:r>
      <w:r w:rsidR="00B11B3B" w:rsidRPr="001923E7">
        <w:rPr>
          <w:rFonts w:ascii="Calibri" w:eastAsia="Garamond" w:hAnsi="Calibri" w:cs="Calibri"/>
          <w:lang w:val="hr-HR"/>
        </w:rPr>
        <w:t>i</w:t>
      </w:r>
      <w:r w:rsidRPr="001923E7">
        <w:rPr>
          <w:rFonts w:ascii="Calibri" w:eastAsia="Garamond" w:hAnsi="Calibri" w:cs="Calibri"/>
          <w:lang w:val="hr-HR"/>
        </w:rPr>
        <w:t>čki novih materijala, tehničkih sistema i opreme koji se prvi put stavljaju u upotrebu)</w:t>
      </w:r>
      <w:r w:rsidR="00691F06" w:rsidRPr="001923E7">
        <w:rPr>
          <w:rFonts w:ascii="Calibri" w:eastAsia="Garamond" w:hAnsi="Calibri" w:cs="Calibri"/>
          <w:lang w:val="hr-HR"/>
        </w:rPr>
        <w:t xml:space="preserve">, prema </w:t>
      </w:r>
      <w:r w:rsidR="00691F06" w:rsidRPr="001923E7">
        <w:rPr>
          <w:rFonts w:ascii="Calibri" w:eastAsia="Garamond" w:hAnsi="Calibri" w:cs="Calibri"/>
          <w:b/>
          <w:bCs/>
          <w:lang w:val="bs-Latn-BA"/>
        </w:rPr>
        <w:fldChar w:fldCharType="begin"/>
      </w:r>
      <w:r w:rsidR="00691F06" w:rsidRPr="001923E7">
        <w:rPr>
          <w:rFonts w:ascii="Calibri" w:eastAsia="Garamond" w:hAnsi="Calibri" w:cs="Calibri"/>
          <w:b/>
          <w:bCs/>
          <w:lang w:val="bs-Latn-BA"/>
        </w:rPr>
        <w:instrText xml:space="preserve"> REF _Ref182781278 \h  \* MERGEFORMAT </w:instrText>
      </w:r>
      <w:r w:rsidR="00691F06" w:rsidRPr="001923E7">
        <w:rPr>
          <w:rFonts w:ascii="Calibri" w:eastAsia="Garamond" w:hAnsi="Calibri" w:cs="Calibri"/>
          <w:b/>
          <w:bCs/>
          <w:lang w:val="bs-Latn-BA"/>
        </w:rPr>
      </w:r>
      <w:r w:rsidR="00691F06" w:rsidRPr="001923E7">
        <w:rPr>
          <w:rFonts w:ascii="Calibri" w:eastAsia="Garamond" w:hAnsi="Calibri" w:cs="Calibri"/>
          <w:b/>
          <w:bCs/>
          <w:lang w:val="bs-Latn-BA"/>
        </w:rPr>
        <w:fldChar w:fldCharType="separate"/>
      </w:r>
      <w:r w:rsidR="00691F06" w:rsidRPr="001923E7">
        <w:rPr>
          <w:b/>
          <w:bCs/>
          <w:lang w:val="bs-Latn-BA"/>
        </w:rPr>
        <w:t xml:space="preserve">Tabeli </w:t>
      </w:r>
      <w:r w:rsidR="00691F06" w:rsidRPr="001923E7">
        <w:rPr>
          <w:b/>
          <w:bCs/>
          <w:noProof/>
          <w:lang w:val="bs-Latn-BA"/>
        </w:rPr>
        <w:t>7</w:t>
      </w:r>
      <w:r w:rsidR="00691F06" w:rsidRPr="001923E7">
        <w:rPr>
          <w:rFonts w:ascii="Calibri" w:eastAsia="Garamond" w:hAnsi="Calibri" w:cs="Calibri"/>
          <w:b/>
          <w:bCs/>
          <w:lang w:val="bs-Latn-BA"/>
        </w:rPr>
        <w:fldChar w:fldCharType="end"/>
      </w:r>
      <w:r w:rsidR="00691F06" w:rsidRPr="001923E7">
        <w:rPr>
          <w:rFonts w:ascii="Calibri" w:eastAsia="Garamond" w:hAnsi="Calibri" w:cs="Calibri"/>
          <w:lang w:val="bs-Latn-BA"/>
        </w:rPr>
        <w:t xml:space="preserve"> </w:t>
      </w:r>
      <w:r w:rsidR="00D22539" w:rsidRPr="001923E7">
        <w:rPr>
          <w:rFonts w:ascii="Calibri" w:eastAsia="Garamond" w:hAnsi="Calibri" w:cs="Calibri"/>
          <w:lang w:val="bs-Latn-BA"/>
        </w:rPr>
        <w:t>ovog dokumenta</w:t>
      </w:r>
      <w:r w:rsidRPr="001923E7">
        <w:rPr>
          <w:rFonts w:ascii="Calibri" w:eastAsia="Garamond" w:hAnsi="Calibri" w:cs="Calibri"/>
          <w:lang w:val="bs-Latn-BA"/>
        </w:rPr>
        <w:t>. Vrijeme nastanka troška utvrđuje se datumom izdavanja fiskalnog računa i fakture od strane izvođača radova/dobavljača opreme. Nisu prihvatljivi troškovi samo nabavke materijala/opreme.</w:t>
      </w:r>
    </w:p>
    <w:p w14:paraId="10C10CF5" w14:textId="2F22BCC8" w:rsidR="0048138C" w:rsidRPr="001923E7" w:rsidRDefault="00691F06" w:rsidP="0048138C">
      <w:pPr>
        <w:widowControl w:val="0"/>
        <w:autoSpaceDE w:val="0"/>
        <w:autoSpaceDN w:val="0"/>
        <w:spacing w:before="120" w:after="0" w:line="252" w:lineRule="auto"/>
        <w:ind w:right="1"/>
        <w:rPr>
          <w:rFonts w:ascii="Calibri" w:eastAsia="Garamond" w:hAnsi="Calibri" w:cs="Calibri"/>
          <w:lang w:val="bs-Latn-BA"/>
        </w:rPr>
      </w:pPr>
      <w:r w:rsidRPr="001923E7">
        <w:rPr>
          <w:rFonts w:ascii="Calibri" w:eastAsia="Garamond" w:hAnsi="Calibri" w:cs="Calibri"/>
          <w:lang w:val="bs-Latn-BA"/>
        </w:rPr>
        <w:t xml:space="preserve">Ministarstvo/PIT/PMU </w:t>
      </w:r>
      <w:r w:rsidR="0048138C" w:rsidRPr="001923E7">
        <w:rPr>
          <w:rFonts w:ascii="Calibri" w:eastAsia="Garamond" w:hAnsi="Calibri" w:cs="Calibri"/>
          <w:lang w:val="bs-Latn-BA"/>
        </w:rPr>
        <w:t xml:space="preserve">neće priznavati troškove realizovanih mjera ukoliko iste ne zadovoljavaju minimalne tehničke uslove iz </w:t>
      </w:r>
      <w:r w:rsidRPr="001923E7">
        <w:rPr>
          <w:rFonts w:ascii="Calibri" w:eastAsia="Garamond" w:hAnsi="Calibri" w:cs="Calibri"/>
          <w:b/>
          <w:bCs/>
          <w:lang w:val="bs-Latn-BA"/>
        </w:rPr>
        <w:fldChar w:fldCharType="begin"/>
      </w:r>
      <w:r w:rsidRPr="001923E7">
        <w:rPr>
          <w:rFonts w:ascii="Calibri" w:eastAsia="Garamond" w:hAnsi="Calibri" w:cs="Calibri"/>
          <w:b/>
          <w:bCs/>
          <w:lang w:val="bs-Latn-BA"/>
        </w:rPr>
        <w:instrText xml:space="preserve"> REF _Ref182781278 \h  \* MERGEFORMAT </w:instrText>
      </w:r>
      <w:r w:rsidRPr="001923E7">
        <w:rPr>
          <w:rFonts w:ascii="Calibri" w:eastAsia="Garamond" w:hAnsi="Calibri" w:cs="Calibri"/>
          <w:b/>
          <w:bCs/>
          <w:lang w:val="bs-Latn-BA"/>
        </w:rPr>
      </w:r>
      <w:r w:rsidRPr="001923E7">
        <w:rPr>
          <w:rFonts w:ascii="Calibri" w:eastAsia="Garamond" w:hAnsi="Calibri" w:cs="Calibri"/>
          <w:b/>
          <w:bCs/>
          <w:lang w:val="bs-Latn-BA"/>
        </w:rPr>
        <w:fldChar w:fldCharType="separate"/>
      </w:r>
      <w:r w:rsidRPr="001923E7">
        <w:rPr>
          <w:b/>
          <w:bCs/>
          <w:lang w:val="bs-Latn-BA"/>
        </w:rPr>
        <w:t xml:space="preserve">Tabele </w:t>
      </w:r>
      <w:r w:rsidRPr="001923E7">
        <w:rPr>
          <w:b/>
          <w:bCs/>
          <w:noProof/>
          <w:lang w:val="bs-Latn-BA"/>
        </w:rPr>
        <w:t>7</w:t>
      </w:r>
      <w:r w:rsidRPr="001923E7">
        <w:rPr>
          <w:rFonts w:ascii="Calibri" w:eastAsia="Garamond" w:hAnsi="Calibri" w:cs="Calibri"/>
          <w:b/>
          <w:bCs/>
          <w:lang w:val="bs-Latn-BA"/>
        </w:rPr>
        <w:fldChar w:fldCharType="end"/>
      </w:r>
      <w:r w:rsidRPr="001923E7">
        <w:rPr>
          <w:rFonts w:ascii="Calibri" w:eastAsia="Garamond" w:hAnsi="Calibri" w:cs="Calibri"/>
          <w:lang w:val="bs-Latn-BA"/>
        </w:rPr>
        <w:t xml:space="preserve"> </w:t>
      </w:r>
      <w:r w:rsidR="00D22539" w:rsidRPr="001923E7">
        <w:rPr>
          <w:rFonts w:ascii="Calibri" w:eastAsia="Garamond" w:hAnsi="Calibri" w:cs="Calibri"/>
          <w:lang w:val="bs-Latn-BA"/>
        </w:rPr>
        <w:t>ovog dokumenta</w:t>
      </w:r>
      <w:r w:rsidR="0048138C" w:rsidRPr="001923E7">
        <w:rPr>
          <w:rFonts w:ascii="Calibri" w:eastAsia="Garamond" w:hAnsi="Calibri" w:cs="Calibri"/>
          <w:lang w:val="bs-Latn-BA"/>
        </w:rPr>
        <w:t xml:space="preserve">. Ispunjenje istih utvrđuje se uvidom u fakturu izvođača/dobavljača, </w:t>
      </w:r>
      <w:r w:rsidR="00B36EF6" w:rsidRPr="001923E7">
        <w:rPr>
          <w:rFonts w:ascii="Calibri" w:eastAsia="Garamond" w:hAnsi="Calibri" w:cs="Calibri"/>
          <w:lang w:val="bs-Latn-BA"/>
        </w:rPr>
        <w:t>i pratećom dokumentacijom izdatom u skladu sa uslovima Javnog poziva</w:t>
      </w:r>
      <w:r w:rsidR="0048138C" w:rsidRPr="001923E7">
        <w:rPr>
          <w:rFonts w:ascii="Calibri" w:eastAsia="Garamond" w:hAnsi="Calibri" w:cs="Calibri"/>
          <w:lang w:val="bs-Latn-BA"/>
        </w:rPr>
        <w:t xml:space="preserve">. </w:t>
      </w:r>
    </w:p>
    <w:p w14:paraId="08A73150" w14:textId="77777777" w:rsidR="005A0D45" w:rsidRPr="001923E7" w:rsidRDefault="00B36EF6" w:rsidP="0048138C">
      <w:pPr>
        <w:widowControl w:val="0"/>
        <w:autoSpaceDE w:val="0"/>
        <w:autoSpaceDN w:val="0"/>
        <w:spacing w:before="120" w:after="0" w:line="252" w:lineRule="auto"/>
        <w:ind w:right="1" w:hanging="6"/>
        <w:rPr>
          <w:rFonts w:ascii="Calibri" w:eastAsia="Garamond" w:hAnsi="Calibri" w:cs="Calibri"/>
          <w:lang w:val="bs-Latn-BA"/>
        </w:rPr>
      </w:pPr>
      <w:r w:rsidRPr="001923E7">
        <w:rPr>
          <w:rFonts w:ascii="Calibri" w:eastAsia="Garamond" w:hAnsi="Calibri" w:cs="Calibri"/>
          <w:lang w:val="bs-Latn-BA"/>
        </w:rPr>
        <w:t xml:space="preserve">Ministarstvo/PIT/PMU </w:t>
      </w:r>
      <w:r w:rsidR="0048138C" w:rsidRPr="001923E7">
        <w:rPr>
          <w:rFonts w:ascii="Calibri" w:eastAsia="Garamond" w:hAnsi="Calibri" w:cs="Calibri"/>
          <w:lang w:val="bs-Latn-BA"/>
        </w:rPr>
        <w:t xml:space="preserve">neće priznavati troškove </w:t>
      </w:r>
      <w:r w:rsidR="00691F06" w:rsidRPr="001923E7">
        <w:rPr>
          <w:rFonts w:ascii="Calibri" w:eastAsia="Garamond" w:hAnsi="Calibri" w:cs="Calibri"/>
          <w:lang w:val="bs-Latn-BA"/>
        </w:rPr>
        <w:t>djelimične</w:t>
      </w:r>
      <w:r w:rsidR="0048138C" w:rsidRPr="001923E7">
        <w:rPr>
          <w:rFonts w:ascii="Calibri" w:eastAsia="Garamond" w:hAnsi="Calibri" w:cs="Calibri"/>
          <w:lang w:val="bs-Latn-BA"/>
        </w:rPr>
        <w:t xml:space="preserve"> provedbe pojedinačnih mjera, što znači da će se sredstva isplaćivati samo za mjere koje su provedene u </w:t>
      </w:r>
      <w:r w:rsidR="00B26426" w:rsidRPr="001923E7">
        <w:rPr>
          <w:rFonts w:ascii="Calibri" w:eastAsia="Garamond" w:hAnsi="Calibri" w:cs="Calibri"/>
          <w:lang w:val="bs-Latn-BA"/>
        </w:rPr>
        <w:t>cijelosti</w:t>
      </w:r>
      <w:r w:rsidR="0048138C" w:rsidRPr="001923E7">
        <w:rPr>
          <w:rFonts w:ascii="Calibri" w:eastAsia="Garamond" w:hAnsi="Calibri" w:cs="Calibri"/>
          <w:lang w:val="bs-Latn-BA"/>
        </w:rPr>
        <w:t xml:space="preserve"> (npr. toplotna izolacija svih vanjskih zidova objekta, zamjena svih otvora na objektu...). Cjelovitost provedbe mjera dokazuje se foto-dokumentacijom realizovanih mjera i terenskim obilaskom. </w:t>
      </w:r>
    </w:p>
    <w:p w14:paraId="657576C5" w14:textId="77777777" w:rsidR="005A0D45" w:rsidRPr="001923E7" w:rsidRDefault="005A0D45" w:rsidP="0048138C">
      <w:pPr>
        <w:widowControl w:val="0"/>
        <w:autoSpaceDE w:val="0"/>
        <w:autoSpaceDN w:val="0"/>
        <w:spacing w:before="120" w:after="0" w:line="252" w:lineRule="auto"/>
        <w:ind w:right="1" w:hanging="6"/>
        <w:rPr>
          <w:rFonts w:ascii="Calibri" w:eastAsia="Garamond" w:hAnsi="Calibri" w:cs="Calibri"/>
          <w:lang w:val="bs-Latn-BA"/>
        </w:rPr>
      </w:pPr>
    </w:p>
    <w:p w14:paraId="7553D64C" w14:textId="111B7573" w:rsidR="0048138C" w:rsidRPr="001923E7" w:rsidRDefault="00B36EF6" w:rsidP="0048138C">
      <w:pPr>
        <w:widowControl w:val="0"/>
        <w:autoSpaceDE w:val="0"/>
        <w:autoSpaceDN w:val="0"/>
        <w:spacing w:before="120" w:after="0" w:line="252" w:lineRule="auto"/>
        <w:ind w:right="1" w:hanging="6"/>
        <w:rPr>
          <w:rFonts w:ascii="Calibri" w:eastAsia="Garamond" w:hAnsi="Calibri" w:cs="Calibri"/>
          <w:lang w:val="bs-Latn-BA"/>
        </w:rPr>
      </w:pPr>
      <w:r w:rsidRPr="001923E7">
        <w:rPr>
          <w:rFonts w:ascii="Calibri" w:eastAsia="Garamond" w:hAnsi="Calibri" w:cs="Calibri"/>
          <w:lang w:val="bs-Latn-BA"/>
        </w:rPr>
        <w:lastRenderedPageBreak/>
        <w:t xml:space="preserve">Ministarstvo/PIT/PMU </w:t>
      </w:r>
      <w:r w:rsidR="0048138C" w:rsidRPr="001923E7">
        <w:rPr>
          <w:rFonts w:ascii="Calibri" w:eastAsia="Garamond" w:hAnsi="Calibri" w:cs="Calibri"/>
          <w:lang w:val="bs-Latn-BA"/>
        </w:rPr>
        <w:t xml:space="preserve">neće priznavati troškove realizovanih mjera ukoliko iste nisu izvršene u skladu sa Ugovorom. Ispunjenje ovog uslova, te utvrđivanje namjenskog utroška sredstava </w:t>
      </w:r>
      <w:r w:rsidR="005576C0" w:rsidRPr="001923E7">
        <w:rPr>
          <w:rFonts w:ascii="Calibri" w:eastAsia="Garamond" w:hAnsi="Calibri" w:cs="Calibri"/>
          <w:lang w:val="bs-Latn-BA"/>
        </w:rPr>
        <w:t xml:space="preserve">Ministarstvo/PIT/PMU </w:t>
      </w:r>
      <w:r w:rsidR="0048138C" w:rsidRPr="001923E7">
        <w:rPr>
          <w:rFonts w:ascii="Calibri" w:eastAsia="Garamond" w:hAnsi="Calibri" w:cs="Calibri"/>
          <w:lang w:val="bs-Latn-BA"/>
        </w:rPr>
        <w:t>će izvršiti terenskim obilaskom putem ovlaštenih predstavnika.</w:t>
      </w:r>
    </w:p>
    <w:p w14:paraId="14A5A2CB" w14:textId="2C51221D" w:rsidR="00060A46" w:rsidRPr="001923E7" w:rsidRDefault="00060A46">
      <w:pPr>
        <w:spacing w:line="259" w:lineRule="auto"/>
        <w:jc w:val="left"/>
        <w:rPr>
          <w:rFonts w:asciiTheme="majorHAnsi" w:eastAsiaTheme="majorEastAsia" w:hAnsiTheme="majorHAnsi" w:cstheme="majorBidi"/>
          <w:b/>
          <w:smallCaps/>
          <w:sz w:val="32"/>
          <w:szCs w:val="32"/>
          <w:lang w:val="bs-Latn-BA"/>
        </w:rPr>
      </w:pPr>
    </w:p>
    <w:p w14:paraId="2C2CA0E0" w14:textId="09A30D8B" w:rsidR="00AC2C3C" w:rsidRPr="001923E7" w:rsidRDefault="00AC2C3C" w:rsidP="00AC2C3C">
      <w:pPr>
        <w:pStyle w:val="Heading3"/>
        <w:rPr>
          <w:lang w:val="bs-Latn-BA"/>
        </w:rPr>
      </w:pPr>
      <w:bookmarkStart w:id="80" w:name="_Toc182845647"/>
      <w:bookmarkStart w:id="81" w:name="_Toc190367926"/>
      <w:r w:rsidRPr="001923E7">
        <w:rPr>
          <w:lang w:val="bs-Latn-BA"/>
        </w:rPr>
        <w:t>Kontrole na terenu</w:t>
      </w:r>
      <w:bookmarkEnd w:id="80"/>
      <w:bookmarkEnd w:id="81"/>
    </w:p>
    <w:p w14:paraId="7E3D7D73" w14:textId="0A7BA910" w:rsidR="005576C0" w:rsidRPr="001923E7" w:rsidRDefault="0066375C" w:rsidP="0066375C">
      <w:pPr>
        <w:spacing w:line="259" w:lineRule="auto"/>
        <w:rPr>
          <w:rFonts w:asciiTheme="majorHAnsi" w:eastAsiaTheme="majorEastAsia" w:hAnsiTheme="majorHAnsi" w:cstheme="majorBidi"/>
          <w:b/>
          <w:smallCaps/>
          <w:sz w:val="32"/>
          <w:szCs w:val="32"/>
          <w:lang w:val="bs-Latn-BA"/>
        </w:rPr>
      </w:pPr>
      <w:r w:rsidRPr="001923E7">
        <w:rPr>
          <w:lang w:val="bs-Latn-BA"/>
        </w:rPr>
        <w:t xml:space="preserve">Tim eksperata/konsultanata/vanjskih saradnika od strane PIT-a ili angažovani konsultanti/firme za nadzor koji će biti zadužen za verifikaciju i validaciju implementacije pojedinačnih projekata mjera energijske efikasnosti će obaviti najmanje dvije planirane posjete terenu. Prva se (po potrebi) izvodi prije početka bilo kakvih radova kako bi se procijenilo početno stanje zgrade. Druga, po završetku radova, je procjena stanja zgrade nakon energetske sanacije. </w:t>
      </w:r>
    </w:p>
    <w:p w14:paraId="6731A31B" w14:textId="49AD26AB" w:rsidR="00AE25FA" w:rsidRPr="001923E7" w:rsidRDefault="00BA7A99" w:rsidP="0086046F">
      <w:pPr>
        <w:pStyle w:val="Heading1"/>
        <w:rPr>
          <w:lang w:val="bs-Latn-BA"/>
        </w:rPr>
      </w:pPr>
      <w:bookmarkStart w:id="82" w:name="_Toc182845648"/>
      <w:bookmarkStart w:id="83" w:name="_Toc190367927"/>
      <w:r w:rsidRPr="001923E7">
        <w:rPr>
          <w:lang w:val="bs-Latn-BA"/>
        </w:rPr>
        <w:t xml:space="preserve">Kriterij ocjenjivanja i odlučivanja o odabiru projekata za </w:t>
      </w:r>
      <w:r w:rsidR="00B26426" w:rsidRPr="001923E7">
        <w:rPr>
          <w:lang w:val="bs-Latn-BA"/>
        </w:rPr>
        <w:t>dodjelu bespovratnih sreds</w:t>
      </w:r>
      <w:r w:rsidR="000B3780" w:rsidRPr="001923E7">
        <w:rPr>
          <w:lang w:val="bs-Latn-BA"/>
        </w:rPr>
        <w:t>tava</w:t>
      </w:r>
      <w:bookmarkEnd w:id="82"/>
      <w:bookmarkEnd w:id="83"/>
    </w:p>
    <w:p w14:paraId="664AEC83" w14:textId="08ABFAB7" w:rsidR="00BA7A99" w:rsidRPr="001923E7" w:rsidRDefault="00BA7A99" w:rsidP="00BA7A99">
      <w:pPr>
        <w:spacing w:after="0"/>
        <w:rPr>
          <w:rFonts w:cstheme="minorHAnsi"/>
          <w:lang w:val="bs-Latn-BA"/>
        </w:rPr>
      </w:pPr>
      <w:r w:rsidRPr="001923E7">
        <w:rPr>
          <w:rFonts w:cstheme="minorHAnsi"/>
          <w:lang w:val="bs-Latn-BA"/>
        </w:rPr>
        <w:t>Na osnovu op</w:t>
      </w:r>
      <w:r w:rsidR="00816CF0" w:rsidRPr="001923E7">
        <w:rPr>
          <w:rFonts w:cstheme="minorHAnsi"/>
          <w:lang w:val="bs-Latn-BA"/>
        </w:rPr>
        <w:t>ć</w:t>
      </w:r>
      <w:r w:rsidRPr="001923E7">
        <w:rPr>
          <w:rFonts w:cstheme="minorHAnsi"/>
          <w:lang w:val="bs-Latn-BA"/>
        </w:rPr>
        <w:t xml:space="preserve">ih i tehničkih </w:t>
      </w:r>
      <w:r w:rsidR="00285868" w:rsidRPr="001923E7">
        <w:rPr>
          <w:rFonts w:cstheme="minorHAnsi"/>
          <w:lang w:val="bs-Latn-BA"/>
        </w:rPr>
        <w:t>kriterij</w:t>
      </w:r>
      <w:r w:rsidRPr="001923E7">
        <w:rPr>
          <w:rFonts w:cstheme="minorHAnsi"/>
          <w:lang w:val="bs-Latn-BA"/>
        </w:rPr>
        <w:t xml:space="preserve">a </w:t>
      </w:r>
      <w:r w:rsidR="00816CF0" w:rsidRPr="001923E7">
        <w:rPr>
          <w:rFonts w:cstheme="minorHAnsi"/>
          <w:lang w:val="bs-Latn-BA"/>
        </w:rPr>
        <w:t>prihvatljivosti</w:t>
      </w:r>
      <w:r w:rsidRPr="001923E7">
        <w:rPr>
          <w:rFonts w:cstheme="minorHAnsi"/>
          <w:lang w:val="bs-Latn-BA"/>
        </w:rPr>
        <w:t xml:space="preserve"> za </w:t>
      </w:r>
      <w:r w:rsidR="002D0C31" w:rsidRPr="001923E7">
        <w:rPr>
          <w:rFonts w:cstheme="minorHAnsi"/>
          <w:lang w:val="bs-Latn-BA"/>
        </w:rPr>
        <w:t>dodjelu bespovratnih sredstava</w:t>
      </w:r>
      <w:r w:rsidRPr="001923E7">
        <w:rPr>
          <w:rFonts w:cstheme="minorHAnsi"/>
          <w:lang w:val="bs-Latn-BA"/>
        </w:rPr>
        <w:t xml:space="preserve"> unutar komponente 2, u nastavku su predstavljeni kriteriji ocjenjivanja i odlučivanja o odabiru projekata</w:t>
      </w:r>
      <w:r w:rsidR="00BA6DE2" w:rsidRPr="001923E7">
        <w:rPr>
          <w:rFonts w:cstheme="minorHAnsi"/>
          <w:lang w:val="bs-Latn-BA"/>
        </w:rPr>
        <w:t>/korisnika</w:t>
      </w:r>
      <w:r w:rsidRPr="001923E7">
        <w:rPr>
          <w:rFonts w:cstheme="minorHAnsi"/>
          <w:lang w:val="bs-Latn-BA"/>
        </w:rPr>
        <w:t xml:space="preserve"> za </w:t>
      </w:r>
      <w:r w:rsidR="002D0C31" w:rsidRPr="001923E7">
        <w:rPr>
          <w:rFonts w:cstheme="minorHAnsi"/>
          <w:lang w:val="bs-Latn-BA"/>
        </w:rPr>
        <w:t>dodjelu bespovratnih sredstava</w:t>
      </w:r>
      <w:r w:rsidR="00BA6DE2" w:rsidRPr="001923E7">
        <w:rPr>
          <w:rFonts w:cstheme="minorHAnsi"/>
          <w:lang w:val="bs-Latn-BA"/>
        </w:rPr>
        <w:t xml:space="preserve">. </w:t>
      </w:r>
    </w:p>
    <w:p w14:paraId="75251837" w14:textId="77777777" w:rsidR="00BA6DE2" w:rsidRPr="001923E7" w:rsidRDefault="00BA6DE2" w:rsidP="00BA7A99">
      <w:pPr>
        <w:spacing w:after="0"/>
        <w:rPr>
          <w:rFonts w:cstheme="minorHAnsi"/>
          <w:lang w:val="bs-Latn-BA"/>
        </w:rPr>
      </w:pPr>
    </w:p>
    <w:p w14:paraId="422608BF" w14:textId="77777777" w:rsidR="00923877" w:rsidRPr="001923E7" w:rsidRDefault="00923877" w:rsidP="00BA7A99">
      <w:pPr>
        <w:spacing w:after="0"/>
        <w:rPr>
          <w:rFonts w:cstheme="minorHAnsi"/>
          <w:lang w:val="bs-Latn-BA"/>
        </w:rPr>
      </w:pPr>
    </w:p>
    <w:p w14:paraId="3BDCC21B" w14:textId="3A6B1081" w:rsidR="00464EB9" w:rsidRPr="001923E7" w:rsidRDefault="00D744BE" w:rsidP="00464EB9">
      <w:pPr>
        <w:pStyle w:val="Heading2"/>
        <w:rPr>
          <w:lang w:val="bs-Latn-BA"/>
        </w:rPr>
      </w:pPr>
      <w:bookmarkStart w:id="84" w:name="_Toc182845649"/>
      <w:bookmarkStart w:id="85" w:name="_Toc190367928"/>
      <w:r w:rsidRPr="001923E7">
        <w:rPr>
          <w:lang w:val="bs-Latn-BA"/>
        </w:rPr>
        <w:t xml:space="preserve">Formiranje komisije za stručnu ocjenu i odabir projekata/korisnika za </w:t>
      </w:r>
      <w:r w:rsidR="002D0C31" w:rsidRPr="001923E7">
        <w:rPr>
          <w:rFonts w:cstheme="minorHAnsi"/>
          <w:lang w:val="bs-Latn-BA"/>
        </w:rPr>
        <w:t>dodjelu bespovratnih sredstava</w:t>
      </w:r>
      <w:bookmarkEnd w:id="84"/>
      <w:bookmarkEnd w:id="85"/>
    </w:p>
    <w:p w14:paraId="35C66953" w14:textId="77777777" w:rsidR="00464EB9" w:rsidRPr="001923E7" w:rsidRDefault="00464EB9" w:rsidP="00BA7A99">
      <w:pPr>
        <w:spacing w:after="0"/>
        <w:rPr>
          <w:rFonts w:cstheme="minorHAnsi"/>
          <w:lang w:val="bs-Latn-BA"/>
        </w:rPr>
      </w:pPr>
    </w:p>
    <w:p w14:paraId="09503ECE" w14:textId="13C5E580" w:rsidR="00781347" w:rsidRPr="001923E7" w:rsidRDefault="00781347" w:rsidP="00781347">
      <w:pPr>
        <w:spacing w:after="0"/>
        <w:rPr>
          <w:rFonts w:cstheme="minorHAnsi"/>
          <w:lang w:val="bs-Latn-BA"/>
        </w:rPr>
      </w:pPr>
      <w:r w:rsidRPr="001923E7">
        <w:rPr>
          <w:rFonts w:cstheme="minorHAnsi"/>
          <w:lang w:val="bs-Latn-BA"/>
        </w:rPr>
        <w:t xml:space="preserve">U skladu s operativnim priručnikom Projekta, </w:t>
      </w:r>
      <w:r w:rsidR="0077221D" w:rsidRPr="001923E7">
        <w:rPr>
          <w:rFonts w:cstheme="minorHAnsi"/>
          <w:lang w:val="bs-Latn-BA"/>
        </w:rPr>
        <w:t xml:space="preserve">PIT-ovi na nivou kantona će formirati </w:t>
      </w:r>
      <w:r w:rsidRPr="001923E7">
        <w:rPr>
          <w:rFonts w:cstheme="minorHAnsi"/>
          <w:lang w:val="bs-Latn-BA"/>
        </w:rPr>
        <w:t xml:space="preserve">Komisiju za stručnu ocjenu i odabir </w:t>
      </w:r>
      <w:r w:rsidR="002139AC" w:rsidRPr="001923E7">
        <w:rPr>
          <w:rFonts w:cstheme="minorHAnsi"/>
          <w:lang w:val="bs-Latn-BA"/>
        </w:rPr>
        <w:t>projekat</w:t>
      </w:r>
      <w:r w:rsidRPr="001923E7">
        <w:rPr>
          <w:rFonts w:cstheme="minorHAnsi"/>
          <w:lang w:val="bs-Latn-BA"/>
        </w:rPr>
        <w:t>a</w:t>
      </w:r>
      <w:r w:rsidR="0077221D" w:rsidRPr="001923E7">
        <w:rPr>
          <w:rFonts w:cstheme="minorHAnsi"/>
          <w:lang w:val="bs-Latn-BA"/>
        </w:rPr>
        <w:t>/korisnika</w:t>
      </w:r>
      <w:r w:rsidRPr="001923E7">
        <w:rPr>
          <w:rFonts w:cstheme="minorHAnsi"/>
          <w:lang w:val="bs-Latn-BA"/>
        </w:rPr>
        <w:t xml:space="preserve"> za </w:t>
      </w:r>
      <w:r w:rsidR="002D0C31" w:rsidRPr="001923E7">
        <w:rPr>
          <w:rFonts w:cstheme="minorHAnsi"/>
          <w:lang w:val="bs-Latn-BA"/>
        </w:rPr>
        <w:t>dodjelu bespovratnih sredstava</w:t>
      </w:r>
      <w:r w:rsidRPr="001923E7">
        <w:rPr>
          <w:rFonts w:cstheme="minorHAnsi"/>
          <w:lang w:val="bs-Latn-BA"/>
        </w:rPr>
        <w:t xml:space="preserve"> </w:t>
      </w:r>
      <w:r w:rsidR="0077221D" w:rsidRPr="001923E7">
        <w:rPr>
          <w:rFonts w:cstheme="minorHAnsi"/>
          <w:lang w:val="bs-Latn-BA"/>
        </w:rPr>
        <w:t>u okviru komponente 2</w:t>
      </w:r>
      <w:r w:rsidRPr="001923E7">
        <w:rPr>
          <w:rFonts w:cstheme="minorHAnsi"/>
          <w:lang w:val="bs-Latn-BA"/>
        </w:rPr>
        <w:t xml:space="preserve"> s ciljem da se postigne efikasno provođenje procesa odabira korisnika. </w:t>
      </w:r>
    </w:p>
    <w:p w14:paraId="66860B1F" w14:textId="77777777" w:rsidR="00781347" w:rsidRPr="001923E7" w:rsidRDefault="00781347" w:rsidP="00781347">
      <w:pPr>
        <w:spacing w:after="0"/>
        <w:rPr>
          <w:rFonts w:cstheme="minorHAnsi"/>
          <w:lang w:val="bs-Latn-BA"/>
        </w:rPr>
      </w:pPr>
    </w:p>
    <w:p w14:paraId="3F659D7F" w14:textId="17643781" w:rsidR="00781347" w:rsidRPr="001923E7" w:rsidRDefault="00781347" w:rsidP="00781347">
      <w:pPr>
        <w:spacing w:after="0"/>
        <w:rPr>
          <w:rFonts w:cstheme="minorHAnsi"/>
          <w:lang w:val="bs-Latn-BA"/>
        </w:rPr>
      </w:pPr>
      <w:r w:rsidRPr="001923E7">
        <w:rPr>
          <w:rFonts w:cstheme="minorHAnsi"/>
          <w:lang w:val="bs-Latn-BA"/>
        </w:rPr>
        <w:t>Predmetna Komisija</w:t>
      </w:r>
      <w:r w:rsidR="0077221D" w:rsidRPr="001923E7">
        <w:rPr>
          <w:rFonts w:cstheme="minorHAnsi"/>
          <w:lang w:val="bs-Latn-BA"/>
        </w:rPr>
        <w:t xml:space="preserve"> broji tri do pet kvalifikovanih članova, uključujući i predsjednik</w:t>
      </w:r>
      <w:r w:rsidR="009F5290" w:rsidRPr="001923E7">
        <w:rPr>
          <w:rFonts w:cstheme="minorHAnsi"/>
          <w:lang w:val="bs-Latn-BA"/>
        </w:rPr>
        <w:t xml:space="preserve">a (čelne osobe u PIT-u Kantona) i ostalih članova imenovanih od strane </w:t>
      </w:r>
      <w:r w:rsidR="00B323B4" w:rsidRPr="001923E7">
        <w:rPr>
          <w:rFonts w:cstheme="minorHAnsi"/>
          <w:lang w:val="bs-Latn-BA"/>
        </w:rPr>
        <w:t>Ministra</w:t>
      </w:r>
      <w:r w:rsidR="009F5290" w:rsidRPr="001923E7">
        <w:rPr>
          <w:rFonts w:cstheme="minorHAnsi"/>
          <w:lang w:val="bs-Latn-BA"/>
        </w:rPr>
        <w:t xml:space="preserve"> (zaposlenih u nadležnom Ministarstvu</w:t>
      </w:r>
      <w:r w:rsidR="00EE2AB7" w:rsidRPr="001923E7">
        <w:rPr>
          <w:rFonts w:cstheme="minorHAnsi"/>
          <w:lang w:val="bs-Latn-BA"/>
        </w:rPr>
        <w:t xml:space="preserve">, saradnika ili vanjskih </w:t>
      </w:r>
      <w:r w:rsidR="00B658BB" w:rsidRPr="001923E7">
        <w:rPr>
          <w:rFonts w:cstheme="minorHAnsi"/>
          <w:lang w:val="bs-Latn-BA"/>
        </w:rPr>
        <w:t>saradnika</w:t>
      </w:r>
      <w:r w:rsidR="00EE2AB7" w:rsidRPr="001923E7">
        <w:rPr>
          <w:rFonts w:cstheme="minorHAnsi"/>
          <w:lang w:val="bs-Latn-BA"/>
        </w:rPr>
        <w:t xml:space="preserve"> (konsultanata/eksperata).</w:t>
      </w:r>
      <w:r w:rsidR="002458B1" w:rsidRPr="001923E7">
        <w:rPr>
          <w:rFonts w:cstheme="minorHAnsi"/>
          <w:lang w:val="bs-Latn-BA"/>
        </w:rPr>
        <w:t>. Kada aktivnost evaluacije počne, sve informacije su povjerljive, a komunikacija sa</w:t>
      </w:r>
      <w:r w:rsidR="00D914F5" w:rsidRPr="001923E7">
        <w:rPr>
          <w:rFonts w:cstheme="minorHAnsi"/>
          <w:lang w:val="bs-Latn-BA"/>
        </w:rPr>
        <w:t xml:space="preserve"> onima koji su dostavili ponude u okviru javnog poziva (</w:t>
      </w:r>
      <w:r w:rsidR="00401E38" w:rsidRPr="001923E7">
        <w:rPr>
          <w:rFonts w:cstheme="minorHAnsi"/>
          <w:lang w:val="bs-Latn-BA"/>
        </w:rPr>
        <w:t>ponude od</w:t>
      </w:r>
      <w:r w:rsidR="003F216C" w:rsidRPr="001923E7">
        <w:rPr>
          <w:rFonts w:cstheme="minorHAnsi"/>
          <w:lang w:val="bs-Latn-BA"/>
        </w:rPr>
        <w:t xml:space="preserve"> </w:t>
      </w:r>
      <w:r w:rsidR="00D914F5" w:rsidRPr="001923E7">
        <w:rPr>
          <w:rFonts w:cstheme="minorHAnsi"/>
          <w:lang w:val="bs-Latn-BA"/>
        </w:rPr>
        <w:t>korisnik</w:t>
      </w:r>
      <w:r w:rsidR="00401E38" w:rsidRPr="001923E7">
        <w:rPr>
          <w:rFonts w:cstheme="minorHAnsi"/>
          <w:lang w:val="bs-Latn-BA"/>
        </w:rPr>
        <w:t>a/</w:t>
      </w:r>
      <w:r w:rsidR="007E0EB6" w:rsidRPr="001923E7">
        <w:rPr>
          <w:rFonts w:cstheme="minorHAnsi"/>
          <w:lang w:val="bs-Latn-BA"/>
        </w:rPr>
        <w:t>aplikan</w:t>
      </w:r>
      <w:r w:rsidR="00401E38" w:rsidRPr="001923E7">
        <w:rPr>
          <w:rFonts w:cstheme="minorHAnsi"/>
          <w:lang w:val="bs-Latn-BA"/>
        </w:rPr>
        <w:t>ata)</w:t>
      </w:r>
      <w:r w:rsidR="007E0EB6" w:rsidRPr="001923E7">
        <w:rPr>
          <w:rFonts w:cstheme="minorHAnsi"/>
          <w:lang w:val="bs-Latn-BA"/>
        </w:rPr>
        <w:t xml:space="preserve"> strogo zabranjena. </w:t>
      </w:r>
    </w:p>
    <w:p w14:paraId="3857E6EE" w14:textId="77777777" w:rsidR="00781347" w:rsidRPr="001923E7" w:rsidRDefault="00781347" w:rsidP="00781347">
      <w:pPr>
        <w:spacing w:after="0"/>
        <w:rPr>
          <w:rFonts w:cstheme="minorHAnsi"/>
          <w:lang w:val="bs-Latn-BA"/>
        </w:rPr>
      </w:pPr>
    </w:p>
    <w:p w14:paraId="1F43117A" w14:textId="28AF279A" w:rsidR="00781347" w:rsidRPr="001923E7" w:rsidRDefault="00781347" w:rsidP="00781347">
      <w:pPr>
        <w:spacing w:after="0"/>
        <w:rPr>
          <w:rFonts w:cstheme="minorHAnsi"/>
          <w:lang w:val="bs-Latn-BA"/>
        </w:rPr>
      </w:pPr>
      <w:r w:rsidRPr="001923E7">
        <w:rPr>
          <w:rFonts w:cstheme="minorHAnsi"/>
          <w:lang w:val="bs-Latn-BA"/>
        </w:rPr>
        <w:t xml:space="preserve">Rješenje o imenovanju Komisije dostavlja se svim članovima komisije. </w:t>
      </w:r>
    </w:p>
    <w:p w14:paraId="6B024711" w14:textId="77777777" w:rsidR="00781347" w:rsidRPr="001923E7" w:rsidRDefault="00781347" w:rsidP="00781347">
      <w:pPr>
        <w:spacing w:after="0"/>
        <w:rPr>
          <w:rFonts w:cstheme="minorHAnsi"/>
          <w:lang w:val="bs-Latn-BA"/>
        </w:rPr>
      </w:pPr>
    </w:p>
    <w:p w14:paraId="516D3788" w14:textId="042B3008" w:rsidR="00781347" w:rsidRPr="001923E7" w:rsidRDefault="00781347" w:rsidP="00781347">
      <w:pPr>
        <w:spacing w:after="0"/>
        <w:rPr>
          <w:rFonts w:cstheme="minorHAnsi"/>
          <w:lang w:val="bs-Latn-BA"/>
        </w:rPr>
      </w:pPr>
      <w:r w:rsidRPr="001923E7">
        <w:rPr>
          <w:rFonts w:cstheme="minorHAnsi"/>
          <w:lang w:val="bs-Latn-BA"/>
        </w:rPr>
        <w:t xml:space="preserve">Komisija </w:t>
      </w:r>
      <w:r w:rsidRPr="001923E7">
        <w:rPr>
          <w:rFonts w:eastAsiaTheme="minorEastAsia" w:cstheme="minorHAnsi"/>
          <w:noProof/>
          <w:lang w:val="bs-Latn-BA"/>
        </w:rPr>
        <w:t xml:space="preserve">za stručnu ocjenu i odabir </w:t>
      </w:r>
      <w:r w:rsidR="002139AC" w:rsidRPr="001923E7">
        <w:rPr>
          <w:rFonts w:eastAsiaTheme="minorEastAsia" w:cstheme="minorHAnsi"/>
          <w:noProof/>
          <w:lang w:val="bs-Latn-BA"/>
        </w:rPr>
        <w:t>projekata/korisnika</w:t>
      </w:r>
      <w:r w:rsidRPr="001923E7">
        <w:rPr>
          <w:rFonts w:eastAsiaTheme="minorEastAsia" w:cstheme="minorHAnsi"/>
          <w:noProof/>
          <w:lang w:val="bs-Latn-BA"/>
        </w:rPr>
        <w:t xml:space="preserve"> za </w:t>
      </w:r>
      <w:r w:rsidR="00D20C73" w:rsidRPr="001923E7">
        <w:rPr>
          <w:rFonts w:eastAsiaTheme="minorEastAsia" w:cstheme="minorHAnsi"/>
          <w:noProof/>
          <w:lang w:val="bs-Latn-BA"/>
        </w:rPr>
        <w:t>dodjelu bespovratnih sredstava</w:t>
      </w:r>
      <w:r w:rsidRPr="001923E7">
        <w:rPr>
          <w:rFonts w:eastAsiaTheme="minorEastAsia" w:cstheme="minorHAnsi"/>
          <w:noProof/>
          <w:lang w:val="bs-Latn-BA"/>
        </w:rPr>
        <w:t xml:space="preserve"> </w:t>
      </w:r>
      <w:r w:rsidR="003F216C" w:rsidRPr="001923E7">
        <w:rPr>
          <w:rFonts w:eastAsiaTheme="minorEastAsia" w:cstheme="minorHAnsi"/>
          <w:noProof/>
          <w:lang w:val="bs-Latn-BA"/>
        </w:rPr>
        <w:t>unutar komponente 2</w:t>
      </w:r>
      <w:r w:rsidRPr="001923E7">
        <w:rPr>
          <w:rFonts w:cstheme="minorHAnsi"/>
          <w:lang w:val="bs-Latn-BA"/>
        </w:rPr>
        <w:t xml:space="preserve"> je nadležna za:</w:t>
      </w:r>
    </w:p>
    <w:p w14:paraId="65F84D05" w14:textId="77777777" w:rsidR="00781347" w:rsidRPr="001923E7" w:rsidRDefault="00781347" w:rsidP="00781347">
      <w:pPr>
        <w:spacing w:after="0"/>
        <w:rPr>
          <w:rFonts w:cstheme="minorHAnsi"/>
          <w:lang w:val="bs-Latn-BA"/>
        </w:rPr>
      </w:pPr>
    </w:p>
    <w:p w14:paraId="01AFB93F" w14:textId="00C3B512" w:rsidR="00781347" w:rsidRPr="001923E7" w:rsidRDefault="00781347" w:rsidP="00436ACC">
      <w:pPr>
        <w:pStyle w:val="ListParagraph"/>
        <w:numPr>
          <w:ilvl w:val="0"/>
          <w:numId w:val="20"/>
        </w:numPr>
        <w:spacing w:after="0"/>
        <w:contextualSpacing w:val="0"/>
        <w:rPr>
          <w:rFonts w:cstheme="minorHAnsi"/>
          <w:lang w:val="bs-Latn-BA"/>
        </w:rPr>
      </w:pPr>
      <w:r w:rsidRPr="001923E7">
        <w:rPr>
          <w:rFonts w:cstheme="minorHAnsi"/>
          <w:lang w:val="bs-Latn-BA"/>
        </w:rPr>
        <w:t>provođenje procesa ocjenjivanja aplikacija/prijava koje su pozitivno ocijenjene s aspekta ispunjenosti op</w:t>
      </w:r>
      <w:r w:rsidR="00B658BB" w:rsidRPr="001923E7">
        <w:rPr>
          <w:rFonts w:cstheme="minorHAnsi"/>
          <w:lang w:val="bs-Latn-BA"/>
        </w:rPr>
        <w:t>ć</w:t>
      </w:r>
      <w:r w:rsidRPr="001923E7">
        <w:rPr>
          <w:rFonts w:cstheme="minorHAnsi"/>
          <w:lang w:val="bs-Latn-BA"/>
        </w:rPr>
        <w:t xml:space="preserve">ih i tehničkih </w:t>
      </w:r>
      <w:r w:rsidR="00285868" w:rsidRPr="001923E7">
        <w:rPr>
          <w:rFonts w:cstheme="minorHAnsi"/>
          <w:lang w:val="bs-Latn-BA"/>
        </w:rPr>
        <w:t>kriterij</w:t>
      </w:r>
      <w:r w:rsidRPr="001923E7">
        <w:rPr>
          <w:rFonts w:cstheme="minorHAnsi"/>
          <w:lang w:val="bs-Latn-BA"/>
        </w:rPr>
        <w:t xml:space="preserve">a, uključujući ispunjenost formalno-pravnih uslova poziva, a u skladu sa </w:t>
      </w:r>
      <w:r w:rsidR="00B658BB" w:rsidRPr="001923E7">
        <w:rPr>
          <w:rFonts w:cstheme="minorHAnsi"/>
          <w:lang w:val="bs-Latn-BA"/>
        </w:rPr>
        <w:t>zadanim</w:t>
      </w:r>
      <w:r w:rsidRPr="001923E7">
        <w:rPr>
          <w:rFonts w:cstheme="minorHAnsi"/>
          <w:lang w:val="bs-Latn-BA"/>
        </w:rPr>
        <w:t xml:space="preserve"> </w:t>
      </w:r>
      <w:r w:rsidR="00285868" w:rsidRPr="001923E7">
        <w:rPr>
          <w:rFonts w:cstheme="minorHAnsi"/>
          <w:lang w:val="bs-Latn-BA"/>
        </w:rPr>
        <w:t>kriterij</w:t>
      </w:r>
      <w:r w:rsidRPr="001923E7">
        <w:rPr>
          <w:rFonts w:cstheme="minorHAnsi"/>
          <w:lang w:val="bs-Latn-BA"/>
        </w:rPr>
        <w:t>ima,</w:t>
      </w:r>
    </w:p>
    <w:p w14:paraId="4D62661A" w14:textId="77777777" w:rsidR="00781347" w:rsidRPr="001923E7" w:rsidRDefault="00781347" w:rsidP="00436ACC">
      <w:pPr>
        <w:pStyle w:val="ListParagraph"/>
        <w:numPr>
          <w:ilvl w:val="0"/>
          <w:numId w:val="20"/>
        </w:numPr>
        <w:spacing w:after="0"/>
        <w:contextualSpacing w:val="0"/>
        <w:rPr>
          <w:rFonts w:cstheme="minorHAnsi"/>
          <w:lang w:val="bs-Latn-BA"/>
        </w:rPr>
      </w:pPr>
      <w:r w:rsidRPr="001923E7">
        <w:rPr>
          <w:rFonts w:cstheme="minorHAnsi"/>
          <w:lang w:val="bs-Latn-BA"/>
        </w:rPr>
        <w:t xml:space="preserve">izradu izvještaja o sprovedenom pozivu i stručnoj ocjeni. </w:t>
      </w:r>
    </w:p>
    <w:p w14:paraId="52F3C079" w14:textId="77777777" w:rsidR="00781347" w:rsidRPr="001923E7" w:rsidRDefault="00781347" w:rsidP="00781347">
      <w:pPr>
        <w:spacing w:after="0"/>
        <w:rPr>
          <w:rFonts w:cstheme="minorHAnsi"/>
          <w:lang w:val="bs-Latn-BA"/>
        </w:rPr>
      </w:pPr>
    </w:p>
    <w:p w14:paraId="16F3AFDD" w14:textId="14DFBEBC" w:rsidR="008E2AEC" w:rsidRPr="001923E7" w:rsidRDefault="00781347" w:rsidP="00781347">
      <w:pPr>
        <w:spacing w:after="0"/>
        <w:rPr>
          <w:rFonts w:cstheme="minorHAnsi"/>
          <w:lang w:val="bs-Latn-BA"/>
        </w:rPr>
      </w:pPr>
      <w:r w:rsidRPr="001923E7">
        <w:rPr>
          <w:rFonts w:cstheme="minorHAnsi"/>
          <w:lang w:val="bs-Latn-BA"/>
        </w:rPr>
        <w:t xml:space="preserve">Postupak evaluacije detaljno je opisan u nastavku. Konačnom ocjenom Komisije utvrđuju se prioriteti u odabiru prijava, a izvještaj o provedenom postupku Komisija dostavlja se </w:t>
      </w:r>
      <w:r w:rsidR="001C605F" w:rsidRPr="001923E7">
        <w:rPr>
          <w:rFonts w:cstheme="minorHAnsi"/>
          <w:lang w:val="bs-Latn-BA"/>
        </w:rPr>
        <w:t>PIT-u</w:t>
      </w:r>
      <w:r w:rsidRPr="001923E7">
        <w:rPr>
          <w:rFonts w:cstheme="minorHAnsi"/>
          <w:lang w:val="bs-Latn-BA"/>
        </w:rPr>
        <w:t>.</w:t>
      </w:r>
    </w:p>
    <w:p w14:paraId="1F11E78E" w14:textId="77777777" w:rsidR="00892D33" w:rsidRPr="001923E7" w:rsidRDefault="00892D33" w:rsidP="00781347">
      <w:pPr>
        <w:spacing w:after="0"/>
        <w:rPr>
          <w:rFonts w:cstheme="minorHAnsi"/>
          <w:lang w:val="bs-Latn-BA"/>
        </w:rPr>
      </w:pPr>
    </w:p>
    <w:p w14:paraId="1DAE7852" w14:textId="00F2C0C9" w:rsidR="00781347" w:rsidRPr="001923E7" w:rsidRDefault="00781347" w:rsidP="00F557BB">
      <w:pPr>
        <w:pStyle w:val="Heading3"/>
        <w:rPr>
          <w:lang w:val="bs-Latn-BA"/>
        </w:rPr>
      </w:pPr>
      <w:bookmarkStart w:id="86" w:name="_Toc300313575"/>
      <w:bookmarkStart w:id="87" w:name="_Toc90988902"/>
      <w:bookmarkStart w:id="88" w:name="_Toc120299557"/>
      <w:bookmarkStart w:id="89" w:name="_Toc182845650"/>
      <w:bookmarkStart w:id="90" w:name="_Toc190367929"/>
      <w:r w:rsidRPr="001923E7">
        <w:rPr>
          <w:noProof/>
          <w:lang w:val="bs-Latn-BA"/>
        </w:rPr>
        <w:lastRenderedPageBreak/>
        <w:t>Komisija</w:t>
      </w:r>
      <w:r w:rsidRPr="001923E7">
        <w:rPr>
          <w:lang w:val="bs-Latn-BA"/>
        </w:rPr>
        <w:t xml:space="preserve"> za </w:t>
      </w:r>
      <w:r w:rsidR="00677EE3" w:rsidRPr="001923E7">
        <w:rPr>
          <w:lang w:val="bs-Latn-BA"/>
        </w:rPr>
        <w:t>žalbe/</w:t>
      </w:r>
      <w:r w:rsidRPr="001923E7">
        <w:rPr>
          <w:lang w:val="bs-Latn-BA"/>
        </w:rPr>
        <w:t>prigovore</w:t>
      </w:r>
      <w:bookmarkEnd w:id="86"/>
      <w:bookmarkEnd w:id="87"/>
      <w:bookmarkEnd w:id="88"/>
      <w:bookmarkEnd w:id="89"/>
      <w:bookmarkEnd w:id="90"/>
    </w:p>
    <w:p w14:paraId="52A7A923" w14:textId="77777777" w:rsidR="005D7F67" w:rsidRPr="001923E7" w:rsidRDefault="005D7F67" w:rsidP="005D7F67">
      <w:pPr>
        <w:rPr>
          <w:lang w:val="bs-Latn-BA"/>
        </w:rPr>
      </w:pPr>
      <w:r w:rsidRPr="001923E7">
        <w:rPr>
          <w:lang w:val="bs-Latn-BA"/>
        </w:rPr>
        <w:t>Sve prijave koje ne ispunjavaju uvjete javnog poziva bit će odbijene odlukom Komisije uz obrazloženje. Podnosioci prijava koji su odbijeni imaju pravo na žalbu.</w:t>
      </w:r>
    </w:p>
    <w:p w14:paraId="6E9A19E4" w14:textId="204EF265" w:rsidR="00E83E26" w:rsidRPr="001923E7" w:rsidRDefault="005D7F67" w:rsidP="005D7F67">
      <w:pPr>
        <w:rPr>
          <w:lang w:val="bs-Latn-BA"/>
        </w:rPr>
      </w:pPr>
      <w:r w:rsidRPr="001923E7">
        <w:rPr>
          <w:lang w:val="bs-Latn-BA"/>
        </w:rPr>
        <w:t>Postupak odbijanja prijava korisnika/aplikanata, uključujući obavještavanje, rješavanje žalbi i obrazloženje, propisani su Operativnim Priručnikom projekta. Postupak se usklađuje sa zahtjevima Mehanizma za rješavanje pritužbi (GRM) koji su propisani u Okviru za upravljanje životnom sredinom i socijalnim pitanjima (ESMF) i Planu za preuzimanje obaveza za životnu sredinu i socijalna pitanja (ESCP).</w:t>
      </w:r>
    </w:p>
    <w:p w14:paraId="3B0FC655" w14:textId="535FC67B" w:rsidR="0072663A" w:rsidRPr="001923E7" w:rsidRDefault="0038075F" w:rsidP="003753D0">
      <w:pPr>
        <w:rPr>
          <w:lang w:val="bs-Latn-BA"/>
        </w:rPr>
      </w:pPr>
      <w:r w:rsidRPr="001923E7">
        <w:rPr>
          <w:lang w:val="bs-Latn-BA"/>
        </w:rPr>
        <w:t xml:space="preserve">Mehanizam za prigovore </w:t>
      </w:r>
      <w:r w:rsidR="00FA1612" w:rsidRPr="001923E7">
        <w:rPr>
          <w:lang w:val="bs-Latn-BA"/>
        </w:rPr>
        <w:t>komponente 2</w:t>
      </w:r>
      <w:r w:rsidRPr="001923E7">
        <w:rPr>
          <w:lang w:val="bs-Latn-BA"/>
        </w:rPr>
        <w:t xml:space="preserve"> će se sastojati od dva nivoa: </w:t>
      </w:r>
    </w:p>
    <w:p w14:paraId="32707306" w14:textId="461468A0" w:rsidR="0072663A" w:rsidRPr="001923E7" w:rsidRDefault="009F6169" w:rsidP="00436ACC">
      <w:pPr>
        <w:pStyle w:val="ListParagraph"/>
        <w:numPr>
          <w:ilvl w:val="0"/>
          <w:numId w:val="21"/>
        </w:numPr>
        <w:rPr>
          <w:lang w:val="bs-Latn-BA"/>
        </w:rPr>
      </w:pPr>
      <w:r w:rsidRPr="001923E7">
        <w:rPr>
          <w:lang w:val="bs-Latn-BA"/>
        </w:rPr>
        <w:t>Komisije</w:t>
      </w:r>
      <w:r w:rsidR="0038075F" w:rsidRPr="001923E7">
        <w:rPr>
          <w:lang w:val="bs-Latn-BA"/>
        </w:rPr>
        <w:t xml:space="preserve"> za prigovore (engl. Grievance comitees - GC) uspostavljen</w:t>
      </w:r>
      <w:r w:rsidRPr="001923E7">
        <w:rPr>
          <w:lang w:val="bs-Latn-BA"/>
        </w:rPr>
        <w:t xml:space="preserve">e </w:t>
      </w:r>
      <w:r w:rsidR="0038075F" w:rsidRPr="001923E7">
        <w:rPr>
          <w:lang w:val="bs-Latn-BA"/>
        </w:rPr>
        <w:t>i upravljan</w:t>
      </w:r>
      <w:r w:rsidRPr="001923E7">
        <w:rPr>
          <w:lang w:val="bs-Latn-BA"/>
        </w:rPr>
        <w:t>e</w:t>
      </w:r>
      <w:r w:rsidR="0038075F" w:rsidRPr="001923E7">
        <w:rPr>
          <w:lang w:val="bs-Latn-BA"/>
        </w:rPr>
        <w:t xml:space="preserve"> od strane PIT-ova (za Komponente 1 i 2) i PIT-a unutar MS KS (za Komponentu 3), i </w:t>
      </w:r>
    </w:p>
    <w:p w14:paraId="0B52DC46" w14:textId="214FDB06" w:rsidR="0038075F" w:rsidRPr="001923E7" w:rsidRDefault="0038075F" w:rsidP="00436ACC">
      <w:pPr>
        <w:pStyle w:val="ListParagraph"/>
        <w:numPr>
          <w:ilvl w:val="0"/>
          <w:numId w:val="21"/>
        </w:numPr>
        <w:rPr>
          <w:lang w:val="bs-Latn-BA"/>
        </w:rPr>
      </w:pPr>
      <w:r w:rsidRPr="001923E7">
        <w:rPr>
          <w:lang w:val="bs-Latn-BA"/>
        </w:rPr>
        <w:t>Centraln</w:t>
      </w:r>
      <w:r w:rsidR="009F6169" w:rsidRPr="001923E7">
        <w:rPr>
          <w:lang w:val="bs-Latn-BA"/>
        </w:rPr>
        <w:t xml:space="preserve">a komisija </w:t>
      </w:r>
      <w:r w:rsidRPr="001923E7">
        <w:rPr>
          <w:lang w:val="bs-Latn-BA"/>
        </w:rPr>
        <w:t>za prigovore (engl. Central grievance comitee - CGC) uspostavljen</w:t>
      </w:r>
      <w:r w:rsidR="009F6169" w:rsidRPr="001923E7">
        <w:rPr>
          <w:lang w:val="bs-Latn-BA"/>
        </w:rPr>
        <w:t>a</w:t>
      </w:r>
      <w:r w:rsidRPr="001923E7">
        <w:rPr>
          <w:lang w:val="bs-Latn-BA"/>
        </w:rPr>
        <w:t xml:space="preserve"> i upravljan</w:t>
      </w:r>
      <w:r w:rsidR="009F6169" w:rsidRPr="001923E7">
        <w:rPr>
          <w:lang w:val="bs-Latn-BA"/>
        </w:rPr>
        <w:t>a</w:t>
      </w:r>
      <w:r w:rsidRPr="001923E7">
        <w:rPr>
          <w:lang w:val="bs-Latn-BA"/>
        </w:rPr>
        <w:t xml:space="preserve"> od strane PMU-a.</w:t>
      </w:r>
    </w:p>
    <w:p w14:paraId="6CAF2157" w14:textId="77777777" w:rsidR="0007075E" w:rsidRPr="001923E7" w:rsidRDefault="0007075E" w:rsidP="0007075E">
      <w:pPr>
        <w:pStyle w:val="ListParagraph"/>
        <w:spacing w:after="0"/>
        <w:rPr>
          <w:rFonts w:cstheme="minorHAnsi"/>
          <w:lang w:val="bs-Latn-BA"/>
        </w:rPr>
      </w:pPr>
    </w:p>
    <w:p w14:paraId="71CA510E" w14:textId="5CF804C0" w:rsidR="00A10ED8" w:rsidRPr="001923E7" w:rsidRDefault="00586AE5" w:rsidP="00BC2DF3">
      <w:pPr>
        <w:rPr>
          <w:lang w:val="bs-Latn-BA"/>
        </w:rPr>
      </w:pPr>
      <w:r w:rsidRPr="001923E7">
        <w:rPr>
          <w:lang w:val="bs-Latn-BA"/>
        </w:rPr>
        <w:t>Centraln</w:t>
      </w:r>
      <w:r w:rsidR="009F6169" w:rsidRPr="001923E7">
        <w:rPr>
          <w:lang w:val="bs-Latn-BA"/>
        </w:rPr>
        <w:t xml:space="preserve">a komisija </w:t>
      </w:r>
      <w:r w:rsidRPr="001923E7">
        <w:rPr>
          <w:lang w:val="bs-Latn-BA"/>
        </w:rPr>
        <w:t>za prigovore treba biti aktiv</w:t>
      </w:r>
      <w:r w:rsidR="009F6169" w:rsidRPr="001923E7">
        <w:rPr>
          <w:lang w:val="bs-Latn-BA"/>
        </w:rPr>
        <w:t>n</w:t>
      </w:r>
      <w:r w:rsidRPr="001923E7">
        <w:rPr>
          <w:lang w:val="bs-Latn-BA"/>
        </w:rPr>
        <w:t>a odmah nakon početka implementacije Projekta</w:t>
      </w:r>
      <w:r w:rsidR="007A5020" w:rsidRPr="001923E7">
        <w:rPr>
          <w:lang w:val="bs-Latn-BA"/>
        </w:rPr>
        <w:t xml:space="preserve">, dok </w:t>
      </w:r>
      <w:r w:rsidR="00677EE3" w:rsidRPr="001923E7">
        <w:rPr>
          <w:lang w:val="bs-Latn-BA"/>
        </w:rPr>
        <w:t xml:space="preserve">se </w:t>
      </w:r>
      <w:r w:rsidR="009F6169" w:rsidRPr="001923E7">
        <w:rPr>
          <w:lang w:val="bs-Latn-BA"/>
        </w:rPr>
        <w:t xml:space="preserve">komisije </w:t>
      </w:r>
      <w:r w:rsidR="00677EE3" w:rsidRPr="001923E7">
        <w:rPr>
          <w:lang w:val="bs-Latn-BA"/>
        </w:rPr>
        <w:t>za prigovore trebaju aktivirati u određenim fazama Projekta kada se očekuje najviše žalbi/prigovora (komponenta 2).</w:t>
      </w:r>
      <w:r w:rsidR="00A55214" w:rsidRPr="001923E7">
        <w:rPr>
          <w:lang w:val="bs-Latn-BA"/>
        </w:rPr>
        <w:t xml:space="preserve"> Detaljne uloge ovih odbora su opisane u Operativnom priručniku Projekta.</w:t>
      </w:r>
    </w:p>
    <w:p w14:paraId="4E6C9671" w14:textId="09BA7AAC" w:rsidR="00781347" w:rsidRPr="001923E7" w:rsidRDefault="009F6169" w:rsidP="00BC2DF3">
      <w:pPr>
        <w:rPr>
          <w:lang w:val="bs-Latn-BA"/>
        </w:rPr>
      </w:pPr>
      <w:r w:rsidRPr="001923E7">
        <w:rPr>
          <w:lang w:val="bs-Latn-BA"/>
        </w:rPr>
        <w:t xml:space="preserve">PMU će formirati Centralnu komisiju za prigovore koja broji </w:t>
      </w:r>
      <w:r w:rsidR="006166C2" w:rsidRPr="001923E7">
        <w:rPr>
          <w:lang w:val="bs-Latn-BA"/>
        </w:rPr>
        <w:t>3 člana</w:t>
      </w:r>
      <w:r w:rsidRPr="001923E7">
        <w:rPr>
          <w:lang w:val="bs-Latn-BA"/>
        </w:rPr>
        <w:t>, dok će</w:t>
      </w:r>
      <w:r w:rsidR="00525577" w:rsidRPr="001923E7">
        <w:rPr>
          <w:lang w:val="bs-Latn-BA"/>
        </w:rPr>
        <w:t xml:space="preserve"> PIT</w:t>
      </w:r>
      <w:r w:rsidR="00246D32" w:rsidRPr="001923E7">
        <w:rPr>
          <w:lang w:val="bs-Latn-BA"/>
        </w:rPr>
        <w:t xml:space="preserve">-ovi će formirati  </w:t>
      </w:r>
      <w:r w:rsidR="00781347" w:rsidRPr="001923E7">
        <w:rPr>
          <w:lang w:val="bs-Latn-BA"/>
        </w:rPr>
        <w:t>Komisiju za prigovore</w:t>
      </w:r>
      <w:r w:rsidRPr="001923E7">
        <w:rPr>
          <w:lang w:val="bs-Latn-BA"/>
        </w:rPr>
        <w:t>. Komisije se s</w:t>
      </w:r>
      <w:r w:rsidR="00781347" w:rsidRPr="001923E7">
        <w:rPr>
          <w:lang w:val="bs-Latn-BA"/>
        </w:rPr>
        <w:t>astoj</w:t>
      </w:r>
      <w:r w:rsidRPr="001923E7">
        <w:rPr>
          <w:lang w:val="bs-Latn-BA"/>
        </w:rPr>
        <w:t>e</w:t>
      </w:r>
      <w:r w:rsidR="00781347" w:rsidRPr="001923E7">
        <w:rPr>
          <w:lang w:val="bs-Latn-BA"/>
        </w:rPr>
        <w:t xml:space="preserve"> </w:t>
      </w:r>
      <w:r w:rsidRPr="001923E7">
        <w:rPr>
          <w:lang w:val="bs-Latn-BA"/>
        </w:rPr>
        <w:t xml:space="preserve">od </w:t>
      </w:r>
      <w:r w:rsidR="00781347" w:rsidRPr="001923E7">
        <w:rPr>
          <w:lang w:val="bs-Latn-BA"/>
        </w:rPr>
        <w:t xml:space="preserve">zaposlenih u </w:t>
      </w:r>
      <w:r w:rsidR="00246D32" w:rsidRPr="001923E7">
        <w:rPr>
          <w:lang w:val="bs-Latn-BA"/>
        </w:rPr>
        <w:t>nadležnim Ministarstv</w:t>
      </w:r>
      <w:r w:rsidR="00586AE5" w:rsidRPr="001923E7">
        <w:rPr>
          <w:lang w:val="bs-Latn-BA"/>
        </w:rPr>
        <w:t>ima i</w:t>
      </w:r>
      <w:r w:rsidR="008C055C" w:rsidRPr="001923E7">
        <w:rPr>
          <w:lang w:val="bs-Latn-BA"/>
        </w:rPr>
        <w:t>/ili</w:t>
      </w:r>
      <w:r w:rsidR="00586AE5" w:rsidRPr="001923E7">
        <w:rPr>
          <w:lang w:val="bs-Latn-BA"/>
        </w:rPr>
        <w:t xml:space="preserve"> vanjskih saradnika</w:t>
      </w:r>
      <w:r w:rsidR="00781347" w:rsidRPr="001923E7">
        <w:rPr>
          <w:lang w:val="bs-Latn-BA"/>
        </w:rPr>
        <w:t xml:space="preserve">. Članovi Komisije za prigovore ne mogu biti članovi Komisije za stručnu ocjenu i odabir </w:t>
      </w:r>
      <w:r w:rsidR="00563107" w:rsidRPr="001923E7">
        <w:rPr>
          <w:lang w:val="bs-Latn-BA"/>
        </w:rPr>
        <w:t>pro</w:t>
      </w:r>
      <w:r w:rsidR="00781347" w:rsidRPr="001923E7">
        <w:rPr>
          <w:lang w:val="bs-Latn-BA"/>
        </w:rPr>
        <w:t>jekata</w:t>
      </w:r>
      <w:r w:rsidR="00563107" w:rsidRPr="001923E7">
        <w:rPr>
          <w:lang w:val="bs-Latn-BA"/>
        </w:rPr>
        <w:t>/korisnika</w:t>
      </w:r>
      <w:r w:rsidR="00781347" w:rsidRPr="001923E7">
        <w:rPr>
          <w:lang w:val="bs-Latn-BA"/>
        </w:rPr>
        <w:t xml:space="preserve"> za </w:t>
      </w:r>
      <w:r w:rsidR="002D0C31" w:rsidRPr="001923E7">
        <w:rPr>
          <w:rFonts w:cstheme="minorHAnsi"/>
          <w:lang w:val="bs-Latn-BA"/>
        </w:rPr>
        <w:t>dodjelu bespovratnih sredstava</w:t>
      </w:r>
      <w:r w:rsidR="00563107" w:rsidRPr="001923E7">
        <w:rPr>
          <w:lang w:val="bs-Latn-BA"/>
        </w:rPr>
        <w:t xml:space="preserve">. </w:t>
      </w:r>
    </w:p>
    <w:p w14:paraId="36D45055" w14:textId="77777777" w:rsidR="00781347" w:rsidRPr="001923E7" w:rsidRDefault="00781347" w:rsidP="00BC2DF3">
      <w:pPr>
        <w:rPr>
          <w:lang w:val="bs-Latn-BA"/>
        </w:rPr>
      </w:pPr>
      <w:r w:rsidRPr="001923E7">
        <w:rPr>
          <w:lang w:val="bs-Latn-BA"/>
        </w:rPr>
        <w:t>Komisija za prigovore je nadležna za:</w:t>
      </w:r>
    </w:p>
    <w:p w14:paraId="399AA81D" w14:textId="77777777" w:rsidR="00781347" w:rsidRPr="001923E7" w:rsidRDefault="00781347" w:rsidP="00436ACC">
      <w:pPr>
        <w:pStyle w:val="ListParagraph"/>
        <w:numPr>
          <w:ilvl w:val="0"/>
          <w:numId w:val="26"/>
        </w:numPr>
        <w:rPr>
          <w:lang w:val="bs-Latn-BA"/>
        </w:rPr>
      </w:pPr>
      <w:r w:rsidRPr="001923E7">
        <w:rPr>
          <w:lang w:val="bs-Latn-BA"/>
        </w:rPr>
        <w:t>analizu prigovora, analizu prijave koja je bila predmet evaluacije, analizu procesa evaluacije, te donošenje konačnog akta o prigovoru (Komisija Zaključkom odlučuje o pitanjima koja se tiču postupka po prigovoru; Komisija Rješenjem odlučuje o predmetu prigovora, tj. donosi konačnu odluku o meritumu),</w:t>
      </w:r>
    </w:p>
    <w:p w14:paraId="53AF50B0" w14:textId="046CB996" w:rsidR="00B22FC2" w:rsidRPr="001923E7" w:rsidRDefault="00B22FC2" w:rsidP="00436ACC">
      <w:pPr>
        <w:pStyle w:val="ListParagraph"/>
        <w:numPr>
          <w:ilvl w:val="0"/>
          <w:numId w:val="26"/>
        </w:numPr>
        <w:rPr>
          <w:lang w:val="bs-Latn-BA"/>
        </w:rPr>
      </w:pPr>
      <w:r w:rsidRPr="001923E7">
        <w:rPr>
          <w:lang w:val="bs-Latn-BA"/>
        </w:rPr>
        <w:t>prikupljanje, sažimanje i analiziranje žalbi, kao i učitavanje istih u bazu podataka prigovora/žalbi na Projektu</w:t>
      </w:r>
    </w:p>
    <w:p w14:paraId="6CF04A05" w14:textId="77777777" w:rsidR="008E5356" w:rsidRPr="001923E7" w:rsidRDefault="008E5356" w:rsidP="00436ACC">
      <w:pPr>
        <w:pStyle w:val="ListParagraph"/>
        <w:numPr>
          <w:ilvl w:val="0"/>
          <w:numId w:val="26"/>
        </w:numPr>
        <w:rPr>
          <w:lang w:val="bs-Latn-BA"/>
        </w:rPr>
      </w:pPr>
      <w:r w:rsidRPr="001923E7">
        <w:rPr>
          <w:lang w:val="bs-Latn-BA"/>
        </w:rPr>
        <w:t>izradu kvartalnih izvještaja o analizi prigovora</w:t>
      </w:r>
    </w:p>
    <w:p w14:paraId="05090108" w14:textId="379EBC9B" w:rsidR="00B22FC2" w:rsidRPr="001923E7" w:rsidRDefault="00B22FC2" w:rsidP="00436ACC">
      <w:pPr>
        <w:pStyle w:val="ListParagraph"/>
        <w:numPr>
          <w:ilvl w:val="0"/>
          <w:numId w:val="26"/>
        </w:numPr>
        <w:rPr>
          <w:lang w:val="bs-Latn-BA"/>
        </w:rPr>
      </w:pPr>
      <w:r w:rsidRPr="001923E7">
        <w:rPr>
          <w:lang w:val="bs-Latn-BA"/>
        </w:rPr>
        <w:t xml:space="preserve">Redovno izvještavanje </w:t>
      </w:r>
      <w:r w:rsidR="008E5356" w:rsidRPr="001923E7">
        <w:rPr>
          <w:lang w:val="bs-Latn-BA"/>
        </w:rPr>
        <w:t xml:space="preserve">prema centralnoj komisiji za prigovore. </w:t>
      </w:r>
    </w:p>
    <w:p w14:paraId="4579537E" w14:textId="2928D424" w:rsidR="00B22FC2" w:rsidRPr="001923E7" w:rsidRDefault="008E5356" w:rsidP="00B946EA">
      <w:pPr>
        <w:rPr>
          <w:lang w:val="bs-Latn-BA"/>
        </w:rPr>
      </w:pPr>
      <w:r w:rsidRPr="001923E7">
        <w:rPr>
          <w:lang w:val="bs-Latn-BA"/>
        </w:rPr>
        <w:t>Centralna komisija za prigovore</w:t>
      </w:r>
      <w:r w:rsidR="00B22FC2" w:rsidRPr="001923E7">
        <w:rPr>
          <w:lang w:val="bs-Latn-BA"/>
        </w:rPr>
        <w:t xml:space="preserve"> će biti odgovor</w:t>
      </w:r>
      <w:r w:rsidRPr="001923E7">
        <w:rPr>
          <w:lang w:val="bs-Latn-BA"/>
        </w:rPr>
        <w:t>na</w:t>
      </w:r>
      <w:r w:rsidR="00B22FC2" w:rsidRPr="001923E7">
        <w:rPr>
          <w:lang w:val="bs-Latn-BA"/>
        </w:rPr>
        <w:t xml:space="preserve"> za:</w:t>
      </w:r>
    </w:p>
    <w:p w14:paraId="5A84DC78" w14:textId="52B644EE" w:rsidR="00B22FC2" w:rsidRPr="001923E7" w:rsidRDefault="00B22FC2" w:rsidP="00436ACC">
      <w:pPr>
        <w:pStyle w:val="ListParagraph"/>
        <w:numPr>
          <w:ilvl w:val="0"/>
          <w:numId w:val="27"/>
        </w:numPr>
        <w:rPr>
          <w:lang w:val="bs-Latn-BA"/>
        </w:rPr>
      </w:pPr>
      <w:r w:rsidRPr="001923E7">
        <w:rPr>
          <w:lang w:val="bs-Latn-BA"/>
        </w:rPr>
        <w:t>Održavanje Centralnog dnevnika žalbi</w:t>
      </w:r>
      <w:r w:rsidR="008E5356" w:rsidRPr="001923E7">
        <w:rPr>
          <w:lang w:val="bs-Latn-BA"/>
        </w:rPr>
        <w:t>/prigovora</w:t>
      </w:r>
      <w:r w:rsidRPr="001923E7">
        <w:rPr>
          <w:lang w:val="bs-Latn-BA"/>
        </w:rPr>
        <w:t>;</w:t>
      </w:r>
    </w:p>
    <w:p w14:paraId="360ABD50" w14:textId="1FE6A723" w:rsidR="00B22FC2" w:rsidRPr="001923E7" w:rsidRDefault="00B22FC2" w:rsidP="00436ACC">
      <w:pPr>
        <w:pStyle w:val="ListParagraph"/>
        <w:numPr>
          <w:ilvl w:val="0"/>
          <w:numId w:val="27"/>
        </w:numPr>
        <w:rPr>
          <w:lang w:val="bs-Latn-BA"/>
        </w:rPr>
      </w:pPr>
      <w:r w:rsidRPr="001923E7">
        <w:rPr>
          <w:lang w:val="bs-Latn-BA"/>
        </w:rPr>
        <w:t>Upravljanje žalbama</w:t>
      </w:r>
      <w:r w:rsidR="008E5356" w:rsidRPr="001923E7">
        <w:rPr>
          <w:lang w:val="bs-Latn-BA"/>
        </w:rPr>
        <w:t>/prigovora</w:t>
      </w:r>
      <w:r w:rsidRPr="001923E7">
        <w:rPr>
          <w:lang w:val="bs-Latn-BA"/>
        </w:rPr>
        <w:t xml:space="preserve"> koje nisu zadovoljavajuće riješene na nivou </w:t>
      </w:r>
      <w:r w:rsidR="008E5356" w:rsidRPr="001923E7">
        <w:rPr>
          <w:lang w:val="bs-Latn-BA"/>
        </w:rPr>
        <w:t>komisija za prigovore</w:t>
      </w:r>
      <w:r w:rsidRPr="001923E7">
        <w:rPr>
          <w:lang w:val="bs-Latn-BA"/>
        </w:rPr>
        <w:t>;</w:t>
      </w:r>
    </w:p>
    <w:p w14:paraId="550D781C" w14:textId="44183C7C" w:rsidR="00B22FC2" w:rsidRPr="001923E7" w:rsidRDefault="00B22FC2" w:rsidP="00436ACC">
      <w:pPr>
        <w:pStyle w:val="ListParagraph"/>
        <w:numPr>
          <w:ilvl w:val="0"/>
          <w:numId w:val="27"/>
        </w:numPr>
        <w:rPr>
          <w:lang w:val="bs-Latn-BA"/>
        </w:rPr>
      </w:pPr>
      <w:r w:rsidRPr="001923E7">
        <w:rPr>
          <w:lang w:val="bs-Latn-BA"/>
        </w:rPr>
        <w:t xml:space="preserve">Objavljivanje kvartalnih izvještaja o </w:t>
      </w:r>
      <w:r w:rsidR="008E5356" w:rsidRPr="001923E7">
        <w:rPr>
          <w:lang w:val="bs-Latn-BA"/>
        </w:rPr>
        <w:t>žalbama/prigovorima</w:t>
      </w:r>
      <w:r w:rsidRPr="001923E7">
        <w:rPr>
          <w:lang w:val="bs-Latn-BA"/>
        </w:rPr>
        <w:t xml:space="preserve"> na nivou projekta, na temelju izvješ</w:t>
      </w:r>
      <w:r w:rsidR="008E5356" w:rsidRPr="001923E7">
        <w:rPr>
          <w:lang w:val="bs-Latn-BA"/>
        </w:rPr>
        <w:t>taja</w:t>
      </w:r>
      <w:r w:rsidRPr="001923E7">
        <w:rPr>
          <w:lang w:val="bs-Latn-BA"/>
        </w:rPr>
        <w:t xml:space="preserve"> primljenih od </w:t>
      </w:r>
      <w:r w:rsidR="008E5356" w:rsidRPr="001923E7">
        <w:rPr>
          <w:lang w:val="bs-Latn-BA"/>
        </w:rPr>
        <w:t>komisija za prigovore</w:t>
      </w:r>
      <w:r w:rsidRPr="001923E7">
        <w:rPr>
          <w:lang w:val="bs-Latn-BA"/>
        </w:rPr>
        <w:t>.</w:t>
      </w:r>
    </w:p>
    <w:p w14:paraId="038F9841" w14:textId="3726FCA2" w:rsidR="00AE25FA" w:rsidRPr="001923E7" w:rsidRDefault="00F215AE" w:rsidP="00B946EA">
      <w:pPr>
        <w:rPr>
          <w:lang w:val="bs-Latn-BA"/>
        </w:rPr>
      </w:pPr>
      <w:r w:rsidRPr="001923E7">
        <w:rPr>
          <w:lang w:val="bs-Latn-BA"/>
        </w:rPr>
        <w:t>Ostali detalji</w:t>
      </w:r>
      <w:r w:rsidR="0007075E" w:rsidRPr="001923E7">
        <w:rPr>
          <w:lang w:val="bs-Latn-BA"/>
        </w:rPr>
        <w:t xml:space="preserve"> mehanizm</w:t>
      </w:r>
      <w:r w:rsidRPr="001923E7">
        <w:rPr>
          <w:lang w:val="bs-Latn-BA"/>
        </w:rPr>
        <w:t>a</w:t>
      </w:r>
      <w:r w:rsidR="0007075E" w:rsidRPr="001923E7">
        <w:rPr>
          <w:lang w:val="bs-Latn-BA"/>
        </w:rPr>
        <w:t xml:space="preserve"> za žalbe</w:t>
      </w:r>
      <w:r w:rsidRPr="001923E7">
        <w:rPr>
          <w:lang w:val="bs-Latn-BA"/>
        </w:rPr>
        <w:t>/prigovore</w:t>
      </w:r>
      <w:r w:rsidR="0007075E" w:rsidRPr="001923E7">
        <w:rPr>
          <w:lang w:val="bs-Latn-BA"/>
        </w:rPr>
        <w:t xml:space="preserve"> </w:t>
      </w:r>
      <w:r w:rsidRPr="001923E7">
        <w:rPr>
          <w:lang w:val="bs-Latn-BA"/>
        </w:rPr>
        <w:t xml:space="preserve">u okviru </w:t>
      </w:r>
      <w:r w:rsidR="0007075E" w:rsidRPr="001923E7">
        <w:rPr>
          <w:lang w:val="bs-Latn-BA"/>
        </w:rPr>
        <w:t>Projekta opisan</w:t>
      </w:r>
      <w:r w:rsidRPr="001923E7">
        <w:rPr>
          <w:lang w:val="bs-Latn-BA"/>
        </w:rPr>
        <w:t xml:space="preserve">i su </w:t>
      </w:r>
      <w:r w:rsidR="0007075E" w:rsidRPr="001923E7">
        <w:rPr>
          <w:lang w:val="bs-Latn-BA"/>
        </w:rPr>
        <w:t>u Operativnom priručniku projekta.</w:t>
      </w:r>
    </w:p>
    <w:p w14:paraId="4FEBBCA0" w14:textId="4BC3E00A" w:rsidR="001457C3" w:rsidRPr="001923E7" w:rsidRDefault="001457C3" w:rsidP="00F557BB">
      <w:pPr>
        <w:pStyle w:val="Heading3"/>
        <w:rPr>
          <w:lang w:val="bs-Latn-BA"/>
        </w:rPr>
      </w:pPr>
      <w:bookmarkStart w:id="91" w:name="_Toc182845651"/>
      <w:bookmarkStart w:id="92" w:name="_Toc190367930"/>
      <w:r w:rsidRPr="001923E7">
        <w:rPr>
          <w:lang w:val="bs-Latn-BA"/>
        </w:rPr>
        <w:lastRenderedPageBreak/>
        <w:t>Obaveze i dužnosti članova Komisija</w:t>
      </w:r>
      <w:bookmarkEnd w:id="91"/>
      <w:bookmarkEnd w:id="92"/>
    </w:p>
    <w:p w14:paraId="21B018EC" w14:textId="77777777" w:rsidR="001457C3" w:rsidRPr="001923E7" w:rsidRDefault="001457C3" w:rsidP="001457C3">
      <w:pPr>
        <w:rPr>
          <w:rFonts w:cstheme="minorHAnsi"/>
          <w:lang w:val="bs-Latn-BA"/>
        </w:rPr>
      </w:pPr>
      <w:r w:rsidRPr="001923E7">
        <w:rPr>
          <w:rFonts w:cstheme="minorHAnsi"/>
          <w:lang w:val="bs-Latn-BA"/>
        </w:rPr>
        <w:t xml:space="preserve">Svi članovi Komisija su obavezni da svoje zadatke izvršavaju pošteno, pravedno i ne smiju se nalaziti u situaciji koja predstavlja konflikt interesa. Članovi trebaju biti nezavisni od bilo koje strane koja učestvuje u pozivu i ima koristi od ishoda procesa vrednovanja. </w:t>
      </w:r>
    </w:p>
    <w:p w14:paraId="7F251F15" w14:textId="6122A66D" w:rsidR="001457C3" w:rsidRPr="001923E7" w:rsidRDefault="001457C3" w:rsidP="001457C3">
      <w:pPr>
        <w:rPr>
          <w:rFonts w:cstheme="minorHAnsi"/>
          <w:lang w:val="bs-Latn-BA"/>
        </w:rPr>
      </w:pPr>
      <w:r w:rsidRPr="001923E7">
        <w:rPr>
          <w:rFonts w:cstheme="minorHAnsi"/>
          <w:lang w:val="bs-Latn-BA"/>
        </w:rPr>
        <w:t xml:space="preserve">Ukoliko se u toku procesa vrednovanja ustanovi da takva veza postoji ili je uspostavljena, član će odmah prestati sa svojim učešćem u procesu ocjenjivanja i odlučivanja o odabiru projekata za </w:t>
      </w:r>
      <w:r w:rsidR="002D0C31" w:rsidRPr="001923E7">
        <w:rPr>
          <w:rFonts w:cstheme="minorHAnsi"/>
          <w:lang w:val="bs-Latn-BA"/>
        </w:rPr>
        <w:t>dodjelu bespovratnih sredstava</w:t>
      </w:r>
      <w:r w:rsidRPr="001923E7">
        <w:rPr>
          <w:rFonts w:cstheme="minorHAnsi"/>
          <w:lang w:val="bs-Latn-BA"/>
        </w:rPr>
        <w:t xml:space="preserve"> </w:t>
      </w:r>
      <w:r w:rsidR="00407A48" w:rsidRPr="001923E7">
        <w:rPr>
          <w:rFonts w:cstheme="minorHAnsi"/>
          <w:lang w:val="bs-Latn-BA"/>
        </w:rPr>
        <w:t>unutar komponente 2</w:t>
      </w:r>
      <w:r w:rsidRPr="001923E7">
        <w:rPr>
          <w:rFonts w:cstheme="minorHAnsi"/>
          <w:lang w:val="bs-Latn-BA"/>
        </w:rPr>
        <w:t xml:space="preserve">. Dalje, članovi komisija nemaju pravo zadržati kopije niti iznositi iz prostorija </w:t>
      </w:r>
      <w:r w:rsidR="00E53D74" w:rsidRPr="001923E7">
        <w:rPr>
          <w:rFonts w:cstheme="minorHAnsi"/>
          <w:lang w:val="bs-Latn-BA"/>
        </w:rPr>
        <w:t>namijenjenih Projektu</w:t>
      </w:r>
      <w:r w:rsidRPr="001923E7">
        <w:rPr>
          <w:rFonts w:cstheme="minorHAnsi"/>
          <w:lang w:val="bs-Latn-BA"/>
        </w:rPr>
        <w:t xml:space="preserve"> bilo koje dokumente relevantne za proces evaluacije. Za vrijeme rada Komisije mogu biti prisutni samo članovi Komisije.</w:t>
      </w:r>
    </w:p>
    <w:p w14:paraId="314E939D" w14:textId="53FBB3BA" w:rsidR="001457C3" w:rsidRPr="001923E7" w:rsidRDefault="001457C3" w:rsidP="001457C3">
      <w:pPr>
        <w:rPr>
          <w:rFonts w:cstheme="minorHAnsi"/>
          <w:lang w:val="bs-Latn-BA"/>
        </w:rPr>
      </w:pPr>
      <w:r w:rsidRPr="001923E7">
        <w:rPr>
          <w:rFonts w:cstheme="minorHAnsi"/>
          <w:lang w:val="bs-Latn-BA"/>
        </w:rPr>
        <w:t xml:space="preserve">Prije započinjanja aktivnosti po pitanju predmetne ocjene pristiglih prijava, članovi Komisije treba da potpišu Izjavu o odsustvu sukoba interesa – </w:t>
      </w:r>
      <w:r w:rsidR="00786E18" w:rsidRPr="001923E7">
        <w:rPr>
          <w:rFonts w:cstheme="minorHAnsi"/>
          <w:lang w:val="bs-Latn-BA"/>
        </w:rPr>
        <w:t>Prilog</w:t>
      </w:r>
      <w:r w:rsidRPr="001923E7">
        <w:rPr>
          <w:rFonts w:cstheme="minorHAnsi"/>
          <w:lang w:val="bs-Latn-BA"/>
        </w:rPr>
        <w:t xml:space="preserve"> </w:t>
      </w:r>
      <w:r w:rsidR="00F9190D" w:rsidRPr="001923E7">
        <w:rPr>
          <w:rFonts w:cstheme="minorHAnsi"/>
          <w:lang w:val="bs-Latn-BA"/>
        </w:rPr>
        <w:t>III-A.</w:t>
      </w:r>
      <w:r w:rsidRPr="001923E7">
        <w:rPr>
          <w:rFonts w:cstheme="minorHAnsi"/>
          <w:lang w:val="bs-Latn-BA"/>
        </w:rPr>
        <w:t xml:space="preserve"> Priručnika.</w:t>
      </w:r>
    </w:p>
    <w:p w14:paraId="4A64F7D7" w14:textId="0B584B12" w:rsidR="001457C3" w:rsidRPr="001923E7" w:rsidRDefault="001457C3" w:rsidP="00F557BB">
      <w:pPr>
        <w:pStyle w:val="Heading3"/>
        <w:rPr>
          <w:lang w:val="bs-Latn-BA"/>
        </w:rPr>
      </w:pPr>
      <w:bookmarkStart w:id="93" w:name="_Toc182845652"/>
      <w:bookmarkStart w:id="94" w:name="_Toc190367931"/>
      <w:r w:rsidRPr="001923E7">
        <w:rPr>
          <w:lang w:val="bs-Latn-BA"/>
        </w:rPr>
        <w:t>Dokumentacija</w:t>
      </w:r>
      <w:bookmarkEnd w:id="93"/>
      <w:bookmarkEnd w:id="94"/>
    </w:p>
    <w:p w14:paraId="5176AE4C" w14:textId="5544A34A" w:rsidR="002229AF" w:rsidRPr="001923E7" w:rsidRDefault="001457C3" w:rsidP="001457C3">
      <w:pPr>
        <w:rPr>
          <w:rFonts w:cstheme="minorHAnsi"/>
          <w:lang w:val="bs-Latn-BA"/>
        </w:rPr>
      </w:pPr>
      <w:r w:rsidRPr="001923E7">
        <w:rPr>
          <w:rFonts w:cstheme="minorHAnsi"/>
          <w:lang w:val="bs-Latn-BA"/>
        </w:rPr>
        <w:t xml:space="preserve">Odgovornost za savjesno čuvanje dokumentacije koja se odnosi na ocjenjivanje po pozivu snosi Komisija. </w:t>
      </w:r>
    </w:p>
    <w:p w14:paraId="74A43D2B" w14:textId="77777777" w:rsidR="002229AF" w:rsidRPr="001923E7" w:rsidRDefault="002229AF" w:rsidP="004E6E0E">
      <w:pPr>
        <w:rPr>
          <w:rFonts w:cstheme="minorHAnsi"/>
          <w:lang w:val="bs-Latn-BA"/>
        </w:rPr>
      </w:pPr>
    </w:p>
    <w:p w14:paraId="1375A0E2" w14:textId="77777777" w:rsidR="009945C8" w:rsidRPr="001923E7" w:rsidRDefault="009945C8" w:rsidP="004E6E0E">
      <w:pPr>
        <w:rPr>
          <w:rFonts w:cstheme="minorHAnsi"/>
          <w:lang w:val="bs-Latn-BA"/>
        </w:rPr>
      </w:pPr>
    </w:p>
    <w:p w14:paraId="63D4A383" w14:textId="77777777" w:rsidR="009945C8" w:rsidRPr="001923E7" w:rsidRDefault="009945C8" w:rsidP="004E6E0E">
      <w:pPr>
        <w:rPr>
          <w:lang w:val="bs-Latn-BA"/>
        </w:rPr>
      </w:pPr>
    </w:p>
    <w:p w14:paraId="0844B1D9" w14:textId="181D5BAE" w:rsidR="00D06F14" w:rsidRPr="001923E7" w:rsidRDefault="005423A3" w:rsidP="00D06F14">
      <w:pPr>
        <w:rPr>
          <w:lang w:val="bs-Latn-BA"/>
        </w:rPr>
      </w:pPr>
      <w:r w:rsidRPr="001923E7">
        <w:rPr>
          <w:lang w:val="bs-Latn-BA"/>
        </w:rPr>
        <w:br w:type="page"/>
      </w:r>
    </w:p>
    <w:p w14:paraId="3ABFA865" w14:textId="0A4334F9" w:rsidR="00D06F14" w:rsidRPr="001923E7" w:rsidRDefault="00D549CA" w:rsidP="00D549CA">
      <w:pPr>
        <w:pStyle w:val="Heading2"/>
        <w:rPr>
          <w:lang w:val="bs-Latn-BA"/>
        </w:rPr>
      </w:pPr>
      <w:bookmarkStart w:id="95" w:name="_Toc182845653"/>
      <w:bookmarkStart w:id="96" w:name="_Toc190367932"/>
      <w:r w:rsidRPr="001923E7">
        <w:rPr>
          <w:lang w:val="bs-Latn-BA"/>
        </w:rPr>
        <w:lastRenderedPageBreak/>
        <w:t>Ocjenjivanje op</w:t>
      </w:r>
      <w:r w:rsidR="00DF3051" w:rsidRPr="001923E7">
        <w:rPr>
          <w:lang w:val="bs-Latn-BA"/>
        </w:rPr>
        <w:t>ć</w:t>
      </w:r>
      <w:r w:rsidRPr="001923E7">
        <w:rPr>
          <w:lang w:val="bs-Latn-BA"/>
        </w:rPr>
        <w:t>ih kriterija</w:t>
      </w:r>
      <w:bookmarkEnd w:id="95"/>
      <w:bookmarkEnd w:id="96"/>
    </w:p>
    <w:p w14:paraId="1FCE242F" w14:textId="7F25E451" w:rsidR="00742D36" w:rsidRPr="001923E7" w:rsidRDefault="00742D36" w:rsidP="00742D36">
      <w:pPr>
        <w:rPr>
          <w:lang w:val="bs-Latn-BA"/>
        </w:rPr>
      </w:pPr>
      <w:r w:rsidRPr="001923E7">
        <w:rPr>
          <w:lang w:val="bs-Latn-BA"/>
        </w:rPr>
        <w:t>Prva faza ocjenjivanja se odnosi na analizu ispunjenosti op</w:t>
      </w:r>
      <w:r w:rsidR="00B658BB" w:rsidRPr="001923E7">
        <w:rPr>
          <w:lang w:val="bs-Latn-BA"/>
        </w:rPr>
        <w:t>ć</w:t>
      </w:r>
      <w:r w:rsidRPr="001923E7">
        <w:rPr>
          <w:lang w:val="bs-Latn-BA"/>
        </w:rPr>
        <w:t>ih kriterij</w:t>
      </w:r>
      <w:r w:rsidR="009F14B2" w:rsidRPr="001923E7">
        <w:rPr>
          <w:lang w:val="bs-Latn-BA"/>
        </w:rPr>
        <w:t>a</w:t>
      </w:r>
      <w:r w:rsidRPr="001923E7">
        <w:rPr>
          <w:lang w:val="bs-Latn-BA"/>
        </w:rPr>
        <w:t xml:space="preserve"> pristiglih prijava, koju realizuje Komisija za stručnu ocjenu i odabir objekata</w:t>
      </w:r>
      <w:r w:rsidR="009F14B2" w:rsidRPr="001923E7">
        <w:rPr>
          <w:lang w:val="bs-Latn-BA"/>
        </w:rPr>
        <w:t>/projekata</w:t>
      </w:r>
      <w:r w:rsidRPr="001923E7">
        <w:rPr>
          <w:lang w:val="bs-Latn-BA"/>
        </w:rPr>
        <w:t xml:space="preserve"> za </w:t>
      </w:r>
      <w:r w:rsidR="002D0C31" w:rsidRPr="001923E7">
        <w:rPr>
          <w:rFonts w:cstheme="minorHAnsi"/>
          <w:lang w:val="bs-Latn-BA"/>
        </w:rPr>
        <w:t>dodjelu bespovratnih sredstava</w:t>
      </w:r>
      <w:r w:rsidR="009F14B2" w:rsidRPr="001923E7">
        <w:rPr>
          <w:lang w:val="bs-Latn-BA"/>
        </w:rPr>
        <w:t>.</w:t>
      </w:r>
    </w:p>
    <w:p w14:paraId="424EEF9F" w14:textId="7BB0B86E" w:rsidR="00742D36" w:rsidRPr="001923E7" w:rsidRDefault="00742D36" w:rsidP="00742D36">
      <w:pPr>
        <w:rPr>
          <w:lang w:val="bs-Latn-BA"/>
        </w:rPr>
      </w:pPr>
      <w:r w:rsidRPr="001923E7">
        <w:rPr>
          <w:lang w:val="bs-Latn-BA"/>
        </w:rPr>
        <w:t>U okviru pregleda ispunjenosti opštih kriterija prijava, Komisija vrši pregled dokumentacije dostavljene od strane aplikanta (koja je zahtijevana javnim pozivom). Ista se evidentira u obrascu (tabeli) za ocjenu op</w:t>
      </w:r>
      <w:r w:rsidR="00B658BB" w:rsidRPr="001923E7">
        <w:rPr>
          <w:lang w:val="bs-Latn-BA"/>
        </w:rPr>
        <w:t>ć</w:t>
      </w:r>
      <w:r w:rsidRPr="001923E7">
        <w:rPr>
          <w:lang w:val="bs-Latn-BA"/>
        </w:rPr>
        <w:t>ih kriterija (</w:t>
      </w:r>
      <w:r w:rsidR="00DB4030" w:rsidRPr="001923E7">
        <w:rPr>
          <w:lang w:val="bs-Latn-BA"/>
        </w:rPr>
        <w:t>Tabela 8</w:t>
      </w:r>
      <w:r w:rsidRPr="001923E7">
        <w:rPr>
          <w:lang w:val="bs-Latn-BA"/>
        </w:rPr>
        <w:t xml:space="preserve">) koji Komisija popunjava za svaku prijavu </w:t>
      </w:r>
      <w:r w:rsidR="00B658BB" w:rsidRPr="001923E7">
        <w:rPr>
          <w:lang w:val="bs-Latn-BA"/>
        </w:rPr>
        <w:t>konsenzusom</w:t>
      </w:r>
      <w:r w:rsidRPr="001923E7">
        <w:rPr>
          <w:lang w:val="bs-Latn-BA"/>
        </w:rPr>
        <w:t xml:space="preserve"> svih prisutnih članova. Konačne rezultate pregleda ispunjenosti op</w:t>
      </w:r>
      <w:r w:rsidR="00B658BB" w:rsidRPr="001923E7">
        <w:rPr>
          <w:lang w:val="bs-Latn-BA"/>
        </w:rPr>
        <w:t>ć</w:t>
      </w:r>
      <w:r w:rsidRPr="001923E7">
        <w:rPr>
          <w:lang w:val="bs-Latn-BA"/>
        </w:rPr>
        <w:t>ih kriterija prijava potpisuju svi članovi Komisije.</w:t>
      </w:r>
    </w:p>
    <w:p w14:paraId="3941B090" w14:textId="19BD5F87" w:rsidR="00742D36" w:rsidRPr="001923E7" w:rsidRDefault="00742D36" w:rsidP="00742D36">
      <w:pPr>
        <w:rPr>
          <w:lang w:val="bs-Latn-BA"/>
        </w:rPr>
      </w:pPr>
      <w:r w:rsidRPr="001923E7">
        <w:rPr>
          <w:lang w:val="bs-Latn-BA"/>
        </w:rPr>
        <w:t>U nastavku je data pregled op</w:t>
      </w:r>
      <w:r w:rsidR="00B658BB" w:rsidRPr="001923E7">
        <w:rPr>
          <w:lang w:val="bs-Latn-BA"/>
        </w:rPr>
        <w:t>ć</w:t>
      </w:r>
      <w:r w:rsidRPr="001923E7">
        <w:rPr>
          <w:lang w:val="bs-Latn-BA"/>
        </w:rPr>
        <w:t xml:space="preserve">ih kriterija koje objekat mora ispuniti kako bi bio prihvatljiv za </w:t>
      </w:r>
      <w:r w:rsidR="002D0C31" w:rsidRPr="001923E7">
        <w:rPr>
          <w:rFonts w:cstheme="minorHAnsi"/>
          <w:lang w:val="bs-Latn-BA"/>
        </w:rPr>
        <w:t>dodjelu bespovratnih sredstava</w:t>
      </w:r>
      <w:r w:rsidRPr="001923E7">
        <w:rPr>
          <w:lang w:val="bs-Latn-BA"/>
        </w:rPr>
        <w:t xml:space="preserve"> </w:t>
      </w:r>
      <w:r w:rsidR="003C2F3E" w:rsidRPr="001923E7">
        <w:rPr>
          <w:lang w:val="bs-Latn-BA"/>
        </w:rPr>
        <w:t>unutar komponente 2.</w:t>
      </w:r>
    </w:p>
    <w:p w14:paraId="54BC8DE6" w14:textId="6A2EA47E" w:rsidR="00595CDF" w:rsidRPr="001923E7" w:rsidRDefault="00595CDF" w:rsidP="00595CDF">
      <w:pPr>
        <w:pStyle w:val="Caption"/>
        <w:keepNext/>
        <w:rPr>
          <w:lang w:val="bs-Latn-BA"/>
        </w:rPr>
      </w:pPr>
      <w:r w:rsidRPr="001923E7">
        <w:rPr>
          <w:lang w:val="bs-Latn-BA"/>
        </w:rPr>
        <w:t xml:space="preserve">Tabela </w:t>
      </w:r>
      <w:r w:rsidRPr="001923E7">
        <w:rPr>
          <w:lang w:val="bs-Latn-BA"/>
        </w:rPr>
        <w:fldChar w:fldCharType="begin"/>
      </w:r>
      <w:r w:rsidRPr="001923E7">
        <w:rPr>
          <w:lang w:val="bs-Latn-BA"/>
        </w:rPr>
        <w:instrText xml:space="preserve"> SEQ Tabela \* ARABIC </w:instrText>
      </w:r>
      <w:r w:rsidRPr="001923E7">
        <w:rPr>
          <w:lang w:val="bs-Latn-BA"/>
        </w:rPr>
        <w:fldChar w:fldCharType="separate"/>
      </w:r>
      <w:r w:rsidR="00306B50" w:rsidRPr="001923E7">
        <w:rPr>
          <w:noProof/>
          <w:lang w:val="bs-Latn-BA"/>
        </w:rPr>
        <w:t>8</w:t>
      </w:r>
      <w:r w:rsidRPr="001923E7">
        <w:rPr>
          <w:lang w:val="bs-Latn-BA"/>
        </w:rPr>
        <w:fldChar w:fldCharType="end"/>
      </w:r>
      <w:r w:rsidRPr="001923E7">
        <w:rPr>
          <w:lang w:val="bs-Latn-BA"/>
        </w:rPr>
        <w:t xml:space="preserve"> Op</w:t>
      </w:r>
      <w:r w:rsidR="00435378" w:rsidRPr="001923E7">
        <w:rPr>
          <w:lang w:val="bs-Latn-BA"/>
        </w:rPr>
        <w:t>ć</w:t>
      </w:r>
      <w:r w:rsidRPr="001923E7">
        <w:rPr>
          <w:lang w:val="bs-Latn-BA"/>
        </w:rPr>
        <w:t>i kriteriji - individualni stambeni objekti</w:t>
      </w:r>
    </w:p>
    <w:tbl>
      <w:tblPr>
        <w:tblStyle w:val="TableGrid"/>
        <w:tblW w:w="9072" w:type="dxa"/>
        <w:jc w:val="center"/>
        <w:tblLook w:val="04A0" w:firstRow="1" w:lastRow="0" w:firstColumn="1" w:lastColumn="0" w:noHBand="0" w:noVBand="1"/>
      </w:tblPr>
      <w:tblGrid>
        <w:gridCol w:w="709"/>
        <w:gridCol w:w="7366"/>
        <w:gridCol w:w="997"/>
      </w:tblGrid>
      <w:tr w:rsidR="00EB2AFF" w:rsidRPr="001923E7" w14:paraId="725AE7B4" w14:textId="77777777">
        <w:trPr>
          <w:trHeight w:val="567"/>
          <w:jc w:val="center"/>
        </w:trPr>
        <w:tc>
          <w:tcPr>
            <w:tcW w:w="709" w:type="dxa"/>
            <w:shd w:val="clear" w:color="auto" w:fill="D9D9D9" w:themeFill="background1" w:themeFillShade="D9"/>
            <w:vAlign w:val="center"/>
          </w:tcPr>
          <w:p w14:paraId="2A077E0F" w14:textId="77777777" w:rsidR="00EB2AFF" w:rsidRPr="001923E7" w:rsidRDefault="00EB2AFF">
            <w:pPr>
              <w:jc w:val="center"/>
              <w:rPr>
                <w:rFonts w:cstheme="minorHAnsi"/>
                <w:b/>
                <w:bCs/>
                <w:color w:val="232323"/>
                <w:lang w:val="bs-Latn-BA"/>
              </w:rPr>
            </w:pPr>
            <w:r w:rsidRPr="001923E7">
              <w:rPr>
                <w:rFonts w:eastAsia="Times New Roman" w:cstheme="minorHAnsi"/>
                <w:b/>
                <w:color w:val="000000"/>
                <w:lang w:val="bs-Latn-BA" w:eastAsia="en-GB"/>
              </w:rPr>
              <w:t>Br.</w:t>
            </w:r>
          </w:p>
        </w:tc>
        <w:tc>
          <w:tcPr>
            <w:tcW w:w="7366" w:type="dxa"/>
            <w:shd w:val="clear" w:color="auto" w:fill="D9D9D9" w:themeFill="background1" w:themeFillShade="D9"/>
            <w:vAlign w:val="center"/>
          </w:tcPr>
          <w:p w14:paraId="7C7BC2BD" w14:textId="62AB4952" w:rsidR="00EB2AFF" w:rsidRPr="001923E7" w:rsidRDefault="00EB2AFF">
            <w:pPr>
              <w:jc w:val="center"/>
              <w:rPr>
                <w:rFonts w:cstheme="minorHAnsi"/>
                <w:b/>
                <w:bCs/>
                <w:color w:val="232323"/>
                <w:lang w:val="bs-Latn-BA"/>
              </w:rPr>
            </w:pPr>
            <w:r w:rsidRPr="001923E7">
              <w:rPr>
                <w:rFonts w:eastAsia="Times New Roman" w:cstheme="minorHAnsi"/>
                <w:b/>
                <w:color w:val="000000"/>
                <w:lang w:val="bs-Latn-BA" w:eastAsia="en-GB"/>
              </w:rPr>
              <w:t>Kriterij</w:t>
            </w:r>
          </w:p>
        </w:tc>
        <w:tc>
          <w:tcPr>
            <w:tcW w:w="997" w:type="dxa"/>
            <w:shd w:val="clear" w:color="auto" w:fill="D9D9D9" w:themeFill="background1" w:themeFillShade="D9"/>
            <w:vAlign w:val="center"/>
          </w:tcPr>
          <w:p w14:paraId="32EABCD4" w14:textId="77777777" w:rsidR="00EB2AFF" w:rsidRPr="001923E7" w:rsidRDefault="00EB2AFF">
            <w:pPr>
              <w:jc w:val="center"/>
              <w:rPr>
                <w:rFonts w:cstheme="minorHAnsi"/>
                <w:b/>
                <w:bCs/>
                <w:color w:val="232323"/>
                <w:lang w:val="bs-Latn-BA"/>
              </w:rPr>
            </w:pPr>
            <w:r w:rsidRPr="001923E7">
              <w:rPr>
                <w:rFonts w:eastAsia="Times New Roman" w:cstheme="minorHAnsi"/>
                <w:b/>
                <w:color w:val="000000"/>
                <w:lang w:val="bs-Latn-BA" w:eastAsia="en-GB"/>
              </w:rPr>
              <w:t>DA / NE</w:t>
            </w:r>
          </w:p>
        </w:tc>
      </w:tr>
      <w:tr w:rsidR="00EB2AFF" w:rsidRPr="001923E7" w14:paraId="4B88D2FE" w14:textId="77777777">
        <w:trPr>
          <w:jc w:val="center"/>
        </w:trPr>
        <w:tc>
          <w:tcPr>
            <w:tcW w:w="709" w:type="dxa"/>
          </w:tcPr>
          <w:p w14:paraId="2477EAAA" w14:textId="77777777" w:rsidR="00EB2AFF" w:rsidRPr="001923E7" w:rsidRDefault="00EB2AFF" w:rsidP="00436ACC">
            <w:pPr>
              <w:pStyle w:val="ListParagraph"/>
              <w:numPr>
                <w:ilvl w:val="0"/>
                <w:numId w:val="22"/>
              </w:numPr>
              <w:ind w:left="360"/>
              <w:jc w:val="center"/>
              <w:rPr>
                <w:rFonts w:cstheme="minorHAnsi"/>
                <w:color w:val="232323"/>
                <w:lang w:val="bs-Latn-BA"/>
              </w:rPr>
            </w:pPr>
          </w:p>
        </w:tc>
        <w:tc>
          <w:tcPr>
            <w:tcW w:w="7366" w:type="dxa"/>
          </w:tcPr>
          <w:p w14:paraId="2772426B" w14:textId="2E9FCAE4" w:rsidR="00EB2AFF" w:rsidRPr="001923E7" w:rsidRDefault="00EF0741">
            <w:pPr>
              <w:rPr>
                <w:rFonts w:cstheme="minorHAnsi"/>
                <w:lang w:val="bs-Latn-BA"/>
              </w:rPr>
            </w:pPr>
            <w:r w:rsidRPr="001923E7">
              <w:rPr>
                <w:rFonts w:cstheme="minorHAnsi"/>
                <w:lang w:val="bs-Latn-BA"/>
              </w:rPr>
              <w:t xml:space="preserve">Popunjena prijavni obrazac za dodjelu bespovratnih sredstava za implementaciju mjera povećanja energijske efikasnosti (EE) u stambenom sektoru (Prilog </w:t>
            </w:r>
            <w:r w:rsidR="005179F4" w:rsidRPr="001923E7">
              <w:rPr>
                <w:rFonts w:cstheme="minorHAnsi"/>
                <w:lang w:val="bs-Latn-BA"/>
              </w:rPr>
              <w:t>II-D.</w:t>
            </w:r>
            <w:r w:rsidRPr="001923E7">
              <w:rPr>
                <w:rFonts w:cstheme="minorHAnsi"/>
                <w:lang w:val="bs-Latn-BA"/>
              </w:rPr>
              <w:t>)</w:t>
            </w:r>
          </w:p>
        </w:tc>
        <w:tc>
          <w:tcPr>
            <w:tcW w:w="997" w:type="dxa"/>
          </w:tcPr>
          <w:p w14:paraId="656AC15C" w14:textId="77777777" w:rsidR="00EB2AFF" w:rsidRPr="001923E7" w:rsidRDefault="00EB2AFF">
            <w:pPr>
              <w:jc w:val="center"/>
              <w:rPr>
                <w:rFonts w:cstheme="minorHAnsi"/>
                <w:b/>
                <w:bCs/>
                <w:color w:val="232323"/>
                <w:lang w:val="bs-Latn-BA"/>
              </w:rPr>
            </w:pPr>
          </w:p>
        </w:tc>
      </w:tr>
      <w:tr w:rsidR="005401CC" w:rsidRPr="001923E7" w14:paraId="6ED2C54A" w14:textId="77777777">
        <w:trPr>
          <w:jc w:val="center"/>
        </w:trPr>
        <w:tc>
          <w:tcPr>
            <w:tcW w:w="709" w:type="dxa"/>
          </w:tcPr>
          <w:p w14:paraId="1B7EA429" w14:textId="77777777" w:rsidR="005401CC" w:rsidRPr="001923E7" w:rsidRDefault="005401CC" w:rsidP="00436ACC">
            <w:pPr>
              <w:pStyle w:val="ListParagraph"/>
              <w:numPr>
                <w:ilvl w:val="0"/>
                <w:numId w:val="22"/>
              </w:numPr>
              <w:ind w:left="360"/>
              <w:jc w:val="center"/>
              <w:rPr>
                <w:rFonts w:cstheme="minorHAnsi"/>
                <w:color w:val="232323"/>
                <w:lang w:val="bs-Latn-BA"/>
              </w:rPr>
            </w:pPr>
          </w:p>
        </w:tc>
        <w:tc>
          <w:tcPr>
            <w:tcW w:w="7366" w:type="dxa"/>
          </w:tcPr>
          <w:p w14:paraId="0FFDD4D4" w14:textId="029A8F67" w:rsidR="00763165" w:rsidRPr="001923E7" w:rsidRDefault="00763165" w:rsidP="00763165">
            <w:pPr>
              <w:rPr>
                <w:rFonts w:cstheme="minorHAnsi"/>
                <w:lang w:val="bs-Latn-BA"/>
              </w:rPr>
            </w:pPr>
            <w:r w:rsidRPr="001923E7">
              <w:rPr>
                <w:rFonts w:cstheme="minorHAnsi"/>
                <w:lang w:val="bs-Latn-BA"/>
              </w:rPr>
              <w:t xml:space="preserve">Ovjerena Izjava podnosioca prijave čiji je obrazac dostupan u (Izjava - </w:t>
            </w:r>
            <w:r w:rsidR="005179F4" w:rsidRPr="001923E7">
              <w:rPr>
                <w:rFonts w:cstheme="minorHAnsi"/>
                <w:lang w:val="bs-Latn-BA"/>
              </w:rPr>
              <w:t>P</w:t>
            </w:r>
            <w:r w:rsidRPr="001923E7">
              <w:rPr>
                <w:rFonts w:cstheme="minorHAnsi"/>
                <w:lang w:val="bs-Latn-BA"/>
              </w:rPr>
              <w:t xml:space="preserve">rilog </w:t>
            </w:r>
            <w:r w:rsidR="005179F4" w:rsidRPr="001923E7">
              <w:rPr>
                <w:rFonts w:cstheme="minorHAnsi"/>
                <w:lang w:val="bs-Latn-BA"/>
              </w:rPr>
              <w:t>II-E.</w:t>
            </w:r>
            <w:r w:rsidRPr="001923E7">
              <w:rPr>
                <w:rFonts w:cstheme="minorHAnsi"/>
                <w:lang w:val="bs-Latn-BA"/>
              </w:rPr>
              <w:t>), ovjera se vrši kod nadležnog organa:</w:t>
            </w:r>
          </w:p>
          <w:p w14:paraId="17DA8111" w14:textId="41587354" w:rsidR="00763165" w:rsidRPr="001923E7" w:rsidRDefault="00763165" w:rsidP="00763165">
            <w:pPr>
              <w:pStyle w:val="ListParagraph"/>
              <w:numPr>
                <w:ilvl w:val="0"/>
                <w:numId w:val="42"/>
              </w:numPr>
              <w:rPr>
                <w:rFonts w:cstheme="minorHAnsi"/>
                <w:lang w:val="bs-Latn-BA"/>
              </w:rPr>
            </w:pPr>
            <w:r w:rsidRPr="001923E7">
              <w:rPr>
                <w:rFonts w:cstheme="minorHAnsi"/>
                <w:lang w:val="bs-Latn-BA"/>
              </w:rPr>
              <w:t>o osiguranju sredstava za zatvaranje finansijske konstrukcije projekta;</w:t>
            </w:r>
          </w:p>
          <w:p w14:paraId="3496178F" w14:textId="1BD24ADE" w:rsidR="00763165" w:rsidRPr="001923E7" w:rsidRDefault="00763165" w:rsidP="00763165">
            <w:pPr>
              <w:pStyle w:val="ListParagraph"/>
              <w:numPr>
                <w:ilvl w:val="0"/>
                <w:numId w:val="42"/>
              </w:numPr>
              <w:rPr>
                <w:rFonts w:cstheme="minorHAnsi"/>
                <w:lang w:val="bs-Latn-BA"/>
              </w:rPr>
            </w:pPr>
            <w:r w:rsidRPr="001923E7">
              <w:rPr>
                <w:rFonts w:cstheme="minorHAnsi"/>
                <w:lang w:val="bs-Latn-BA"/>
              </w:rPr>
              <w:t>o prihvatanju uslova učešća datih u Javnom pozivu;</w:t>
            </w:r>
          </w:p>
          <w:p w14:paraId="7D128D21" w14:textId="1309EA6D" w:rsidR="00763165" w:rsidRPr="001923E7" w:rsidRDefault="00763165" w:rsidP="00763165">
            <w:pPr>
              <w:pStyle w:val="ListParagraph"/>
              <w:numPr>
                <w:ilvl w:val="0"/>
                <w:numId w:val="42"/>
              </w:numPr>
              <w:rPr>
                <w:rFonts w:cstheme="minorHAnsi"/>
                <w:lang w:val="bs-Latn-BA"/>
              </w:rPr>
            </w:pPr>
            <w:r w:rsidRPr="001923E7">
              <w:rPr>
                <w:rFonts w:cstheme="minorHAnsi"/>
                <w:lang w:val="bs-Latn-BA"/>
              </w:rPr>
              <w:t>da po izvršenoj ugradnji opreme koja je predmet dodjele bespovratnih sredstava, ista neće biti predmet prodaje, niti poklona, 3 (tri) godine od dana završetka projekta (ukoliko to bude jedna od realizovanih mjera);</w:t>
            </w:r>
          </w:p>
          <w:p w14:paraId="4BBD366E" w14:textId="5B3AB4FF" w:rsidR="00763165" w:rsidRPr="001923E7" w:rsidRDefault="00763165" w:rsidP="00763165">
            <w:pPr>
              <w:pStyle w:val="ListParagraph"/>
              <w:numPr>
                <w:ilvl w:val="0"/>
                <w:numId w:val="42"/>
              </w:numPr>
              <w:rPr>
                <w:rFonts w:cstheme="minorHAnsi"/>
                <w:lang w:val="bs-Latn-BA"/>
              </w:rPr>
            </w:pPr>
            <w:r w:rsidRPr="001923E7">
              <w:rPr>
                <w:rFonts w:cstheme="minorHAnsi"/>
                <w:lang w:val="bs-Latn-BA"/>
              </w:rPr>
              <w:t>da će omogućiti licima koje ovlasti Ministarstvo/PIT pristup objektu godinu dana nakon realizacije mjera, radi verifikacije namjenskog korištenja istih;</w:t>
            </w:r>
          </w:p>
          <w:p w14:paraId="34DDF526" w14:textId="2068305E" w:rsidR="00763165" w:rsidRPr="001923E7" w:rsidRDefault="00763165" w:rsidP="00763165">
            <w:pPr>
              <w:pStyle w:val="ListParagraph"/>
              <w:numPr>
                <w:ilvl w:val="0"/>
                <w:numId w:val="42"/>
              </w:numPr>
              <w:rPr>
                <w:rFonts w:cstheme="minorHAnsi"/>
                <w:lang w:val="bs-Latn-BA"/>
              </w:rPr>
            </w:pPr>
            <w:r w:rsidRPr="001923E7">
              <w:rPr>
                <w:rFonts w:cstheme="minorHAnsi"/>
                <w:lang w:val="bs-Latn-BA"/>
              </w:rPr>
              <w:t>da je saglasan za korištenje ličnih podataka od strane Ministarstva/PIT samo za potrebe Javnog poziva;</w:t>
            </w:r>
          </w:p>
          <w:p w14:paraId="646C6E8B" w14:textId="18716FD4" w:rsidR="005401CC" w:rsidRPr="001923E7" w:rsidRDefault="00763165" w:rsidP="00763165">
            <w:pPr>
              <w:pStyle w:val="ListParagraph"/>
              <w:numPr>
                <w:ilvl w:val="0"/>
                <w:numId w:val="42"/>
              </w:numPr>
              <w:rPr>
                <w:rFonts w:cstheme="minorHAnsi"/>
                <w:lang w:val="bs-Latn-BA"/>
              </w:rPr>
            </w:pPr>
            <w:r w:rsidRPr="001923E7">
              <w:rPr>
                <w:rFonts w:cstheme="minorHAnsi"/>
                <w:lang w:val="bs-Latn-BA"/>
              </w:rPr>
              <w:t>da nije koristio sredstva od drugog nivoa vlasti u BiH za mjeru koja je predmet prijave na Javni konkurs.</w:t>
            </w:r>
          </w:p>
        </w:tc>
        <w:tc>
          <w:tcPr>
            <w:tcW w:w="997" w:type="dxa"/>
          </w:tcPr>
          <w:p w14:paraId="2ED9A66F" w14:textId="77777777" w:rsidR="005401CC" w:rsidRPr="001923E7" w:rsidRDefault="005401CC">
            <w:pPr>
              <w:jc w:val="center"/>
              <w:rPr>
                <w:rFonts w:cstheme="minorHAnsi"/>
                <w:b/>
                <w:bCs/>
                <w:color w:val="232323"/>
                <w:lang w:val="bs-Latn-BA"/>
              </w:rPr>
            </w:pPr>
          </w:p>
        </w:tc>
      </w:tr>
      <w:tr w:rsidR="00777056" w:rsidRPr="001923E7" w14:paraId="650C9C6D" w14:textId="77777777">
        <w:trPr>
          <w:jc w:val="center"/>
        </w:trPr>
        <w:tc>
          <w:tcPr>
            <w:tcW w:w="709" w:type="dxa"/>
          </w:tcPr>
          <w:p w14:paraId="693DB5FE" w14:textId="77777777" w:rsidR="00777056" w:rsidRPr="001923E7" w:rsidRDefault="00777056" w:rsidP="00436ACC">
            <w:pPr>
              <w:pStyle w:val="ListParagraph"/>
              <w:numPr>
                <w:ilvl w:val="0"/>
                <w:numId w:val="22"/>
              </w:numPr>
              <w:ind w:left="360"/>
              <w:jc w:val="center"/>
              <w:rPr>
                <w:rFonts w:cstheme="minorHAnsi"/>
                <w:color w:val="232323"/>
                <w:lang w:val="bs-Latn-BA"/>
              </w:rPr>
            </w:pPr>
          </w:p>
        </w:tc>
        <w:tc>
          <w:tcPr>
            <w:tcW w:w="7366" w:type="dxa"/>
          </w:tcPr>
          <w:p w14:paraId="7F7BB00E" w14:textId="1CB39DD0" w:rsidR="00777056" w:rsidRPr="001923E7" w:rsidRDefault="00CE6639" w:rsidP="000231A5">
            <w:pPr>
              <w:rPr>
                <w:rFonts w:cstheme="minorHAnsi"/>
                <w:lang w:val="bs-Latn-BA"/>
              </w:rPr>
            </w:pPr>
            <w:r w:rsidRPr="001923E7">
              <w:rPr>
                <w:rFonts w:cstheme="minorHAnsi"/>
                <w:lang w:val="bs-Latn-BA"/>
              </w:rPr>
              <w:t xml:space="preserve">Ovjerene izjave svih suvlasnika, kojima se daje saglasnost za implementaciju mjera poboljšanja energijske efikasnosti na objektu koji je predmet prijave na Javni poziv, čiji je obrazac dostupan u (Izjava - </w:t>
            </w:r>
            <w:r w:rsidR="005179F4" w:rsidRPr="001923E7">
              <w:rPr>
                <w:rFonts w:cstheme="minorHAnsi"/>
                <w:lang w:val="bs-Latn-BA"/>
              </w:rPr>
              <w:t>P</w:t>
            </w:r>
            <w:r w:rsidRPr="001923E7">
              <w:rPr>
                <w:rFonts w:cstheme="minorHAnsi"/>
                <w:lang w:val="bs-Latn-BA"/>
              </w:rPr>
              <w:t xml:space="preserve">rilog </w:t>
            </w:r>
            <w:r w:rsidR="00641AE0" w:rsidRPr="001923E7">
              <w:rPr>
                <w:rFonts w:cstheme="minorHAnsi"/>
                <w:lang w:val="bs-Latn-BA"/>
              </w:rPr>
              <w:t>II-E.</w:t>
            </w:r>
            <w:r w:rsidRPr="001923E7">
              <w:rPr>
                <w:rFonts w:cstheme="minorHAnsi"/>
                <w:lang w:val="bs-Latn-BA"/>
              </w:rPr>
              <w:t xml:space="preserve">), ovjera se vrši kod nadležnog organa) – dostavlja se samo kada se kao objekti prijavljuju </w:t>
            </w:r>
            <w:r w:rsidRPr="001923E7">
              <w:rPr>
                <w:rFonts w:cstheme="minorHAnsi"/>
                <w:b/>
                <w:bCs/>
                <w:i/>
                <w:iCs/>
                <w:lang w:val="bs-Latn-BA"/>
              </w:rPr>
              <w:t>„individualne/porodične kuće“</w:t>
            </w:r>
          </w:p>
        </w:tc>
        <w:tc>
          <w:tcPr>
            <w:tcW w:w="997" w:type="dxa"/>
          </w:tcPr>
          <w:p w14:paraId="471E00AC" w14:textId="77777777" w:rsidR="00777056" w:rsidRPr="001923E7" w:rsidRDefault="00777056" w:rsidP="000231A5">
            <w:pPr>
              <w:jc w:val="center"/>
              <w:rPr>
                <w:rFonts w:cstheme="minorHAnsi"/>
                <w:b/>
                <w:bCs/>
                <w:color w:val="232323"/>
                <w:lang w:val="bs-Latn-BA"/>
              </w:rPr>
            </w:pPr>
          </w:p>
        </w:tc>
      </w:tr>
      <w:tr w:rsidR="00116982" w:rsidRPr="001923E7" w14:paraId="5CB49B81" w14:textId="77777777">
        <w:trPr>
          <w:jc w:val="center"/>
        </w:trPr>
        <w:tc>
          <w:tcPr>
            <w:tcW w:w="709" w:type="dxa"/>
          </w:tcPr>
          <w:p w14:paraId="37B3BBE8" w14:textId="77777777" w:rsidR="00116982" w:rsidRPr="001923E7" w:rsidRDefault="00116982" w:rsidP="00436ACC">
            <w:pPr>
              <w:pStyle w:val="ListParagraph"/>
              <w:numPr>
                <w:ilvl w:val="0"/>
                <w:numId w:val="22"/>
              </w:numPr>
              <w:ind w:left="360"/>
              <w:jc w:val="center"/>
              <w:rPr>
                <w:rFonts w:cstheme="minorHAnsi"/>
                <w:lang w:val="bs-Latn-BA"/>
              </w:rPr>
            </w:pPr>
          </w:p>
        </w:tc>
        <w:tc>
          <w:tcPr>
            <w:tcW w:w="7366" w:type="dxa"/>
          </w:tcPr>
          <w:p w14:paraId="053C81F6" w14:textId="4376AB72" w:rsidR="00116982" w:rsidRPr="001923E7" w:rsidRDefault="00E64256" w:rsidP="000231A5">
            <w:pPr>
              <w:rPr>
                <w:rFonts w:cstheme="minorHAnsi"/>
                <w:lang w:val="bs-Latn-BA"/>
              </w:rPr>
            </w:pPr>
            <w:r w:rsidRPr="001923E7">
              <w:rPr>
                <w:rFonts w:cstheme="minorHAnsi"/>
              </w:rPr>
              <w:t>Zemljišnoknjižni izvadak za objekat koji je predmet prijave, izdat od strane nadležnog suda ili u slučaju da isti nije moguće ishodovati, dostaviti Posjedovni list izdat od strane nadležnog općinskog organa uprave (katastar), ne stariji od 30 dana računajući od dana prijave na Javni poziv – original</w:t>
            </w:r>
            <w:r w:rsidR="00EA7317" w:rsidRPr="001923E7">
              <w:rPr>
                <w:rFonts w:cstheme="minorHAnsi"/>
              </w:rPr>
              <w:t xml:space="preserve"> ili ovjerena kopija</w:t>
            </w:r>
          </w:p>
        </w:tc>
        <w:tc>
          <w:tcPr>
            <w:tcW w:w="997" w:type="dxa"/>
          </w:tcPr>
          <w:p w14:paraId="7D526333" w14:textId="77777777" w:rsidR="00116982" w:rsidRPr="001923E7" w:rsidRDefault="00116982" w:rsidP="000231A5">
            <w:pPr>
              <w:jc w:val="center"/>
              <w:rPr>
                <w:rFonts w:cstheme="minorHAnsi"/>
                <w:b/>
                <w:bCs/>
                <w:lang w:val="bs-Latn-BA"/>
              </w:rPr>
            </w:pPr>
          </w:p>
        </w:tc>
      </w:tr>
      <w:tr w:rsidR="00755549" w:rsidRPr="001923E7" w14:paraId="039341C9" w14:textId="77777777">
        <w:trPr>
          <w:jc w:val="center"/>
        </w:trPr>
        <w:tc>
          <w:tcPr>
            <w:tcW w:w="709" w:type="dxa"/>
          </w:tcPr>
          <w:p w14:paraId="67B6BC85" w14:textId="77777777" w:rsidR="00755549" w:rsidRPr="001923E7" w:rsidRDefault="00755549" w:rsidP="00436ACC">
            <w:pPr>
              <w:pStyle w:val="ListParagraph"/>
              <w:numPr>
                <w:ilvl w:val="0"/>
                <w:numId w:val="22"/>
              </w:numPr>
              <w:ind w:left="360"/>
              <w:jc w:val="center"/>
              <w:rPr>
                <w:rFonts w:cstheme="minorHAnsi"/>
                <w:lang w:val="bs-Latn-BA"/>
              </w:rPr>
            </w:pPr>
          </w:p>
        </w:tc>
        <w:tc>
          <w:tcPr>
            <w:tcW w:w="7366" w:type="dxa"/>
          </w:tcPr>
          <w:p w14:paraId="686B32A6" w14:textId="0A4A1542" w:rsidR="00755549" w:rsidRPr="001923E7" w:rsidRDefault="000E0BE8" w:rsidP="00755549">
            <w:pPr>
              <w:rPr>
                <w:rFonts w:cstheme="minorHAnsi"/>
                <w:lang w:val="bs-Latn-BA"/>
              </w:rPr>
            </w:pPr>
            <w:r w:rsidRPr="001923E7">
              <w:rPr>
                <w:rFonts w:cstheme="minorHAnsi"/>
                <w:lang w:val="bs-Latn-BA"/>
              </w:rPr>
              <w:t>Uvjerenje/obavještenje o prijavljenom prebivalištu podnosioca prijave na adresi objekta koji je predmet prijave na Javni poziv (CIPS obrasci PBA-3 ili PBA-4) – izdato od strane kantonalnog ministarstva unutrašnjih poslova, ne starije od 30 dana računajući od dana prijave na Javni poziv – original</w:t>
            </w:r>
            <w:r w:rsidR="00EA7317" w:rsidRPr="001923E7">
              <w:rPr>
                <w:rFonts w:cstheme="minorHAnsi"/>
                <w:lang w:val="bs-Latn-BA"/>
              </w:rPr>
              <w:t xml:space="preserve"> ili ovjerena kopija</w:t>
            </w:r>
          </w:p>
        </w:tc>
        <w:tc>
          <w:tcPr>
            <w:tcW w:w="997" w:type="dxa"/>
          </w:tcPr>
          <w:p w14:paraId="7382FF91" w14:textId="77777777" w:rsidR="00755549" w:rsidRPr="001923E7" w:rsidRDefault="00755549" w:rsidP="00755549">
            <w:pPr>
              <w:jc w:val="center"/>
              <w:rPr>
                <w:rFonts w:cstheme="minorHAnsi"/>
                <w:b/>
                <w:bCs/>
                <w:lang w:val="bs-Latn-BA"/>
              </w:rPr>
            </w:pPr>
          </w:p>
        </w:tc>
      </w:tr>
      <w:tr w:rsidR="00260404" w:rsidRPr="001923E7" w14:paraId="7C8B9E51" w14:textId="77777777">
        <w:trPr>
          <w:jc w:val="center"/>
        </w:trPr>
        <w:tc>
          <w:tcPr>
            <w:tcW w:w="709" w:type="dxa"/>
          </w:tcPr>
          <w:p w14:paraId="5C80DD7F" w14:textId="77777777" w:rsidR="00260404" w:rsidRPr="001923E7" w:rsidRDefault="00260404" w:rsidP="00436ACC">
            <w:pPr>
              <w:pStyle w:val="ListParagraph"/>
              <w:numPr>
                <w:ilvl w:val="0"/>
                <w:numId w:val="22"/>
              </w:numPr>
              <w:ind w:left="360"/>
              <w:jc w:val="center"/>
              <w:rPr>
                <w:rFonts w:cstheme="minorHAnsi"/>
                <w:lang w:val="bs-Latn-BA"/>
              </w:rPr>
            </w:pPr>
          </w:p>
        </w:tc>
        <w:tc>
          <w:tcPr>
            <w:tcW w:w="7366" w:type="dxa"/>
          </w:tcPr>
          <w:p w14:paraId="56BE2CEC" w14:textId="3D4D56F9" w:rsidR="00260404" w:rsidRPr="001923E7" w:rsidRDefault="0060672B" w:rsidP="00DF0624">
            <w:pPr>
              <w:rPr>
                <w:rFonts w:eastAsia="Times New Roman" w:cstheme="minorHAnsi"/>
                <w:szCs w:val="18"/>
                <w:lang w:val="bs-Latn-BA"/>
              </w:rPr>
            </w:pPr>
            <w:r w:rsidRPr="001923E7">
              <w:rPr>
                <w:rFonts w:eastAsia="Times New Roman" w:cstheme="minorHAnsi"/>
                <w:szCs w:val="18"/>
                <w:lang w:val="bs-Latn-BA"/>
              </w:rPr>
              <w:t>Fotokopija važeće lične karte</w:t>
            </w:r>
            <w:r w:rsidR="00EA7317" w:rsidRPr="001923E7">
              <w:rPr>
                <w:rFonts w:eastAsia="Times New Roman" w:cstheme="minorHAnsi"/>
                <w:szCs w:val="18"/>
                <w:lang w:val="bs-Latn-BA"/>
              </w:rPr>
              <w:t xml:space="preserve"> – ovjerena kopija</w:t>
            </w:r>
          </w:p>
        </w:tc>
        <w:tc>
          <w:tcPr>
            <w:tcW w:w="997" w:type="dxa"/>
          </w:tcPr>
          <w:p w14:paraId="58CE4721" w14:textId="77777777" w:rsidR="00260404" w:rsidRPr="001923E7" w:rsidRDefault="00260404" w:rsidP="00755549">
            <w:pPr>
              <w:jc w:val="center"/>
              <w:rPr>
                <w:rFonts w:cstheme="minorHAnsi"/>
                <w:b/>
                <w:bCs/>
                <w:lang w:val="bs-Latn-BA"/>
              </w:rPr>
            </w:pPr>
          </w:p>
        </w:tc>
      </w:tr>
      <w:tr w:rsidR="00E340A4" w:rsidRPr="001923E7" w14:paraId="3A242B5F" w14:textId="77777777">
        <w:trPr>
          <w:jc w:val="center"/>
        </w:trPr>
        <w:tc>
          <w:tcPr>
            <w:tcW w:w="709" w:type="dxa"/>
          </w:tcPr>
          <w:p w14:paraId="4B67B3DE" w14:textId="77777777" w:rsidR="00E340A4" w:rsidRPr="001923E7" w:rsidRDefault="00E340A4" w:rsidP="00436ACC">
            <w:pPr>
              <w:pStyle w:val="ListParagraph"/>
              <w:numPr>
                <w:ilvl w:val="0"/>
                <w:numId w:val="22"/>
              </w:numPr>
              <w:ind w:left="360"/>
              <w:jc w:val="center"/>
              <w:rPr>
                <w:rFonts w:cstheme="minorHAnsi"/>
                <w:lang w:val="bs-Latn-BA"/>
              </w:rPr>
            </w:pPr>
          </w:p>
        </w:tc>
        <w:tc>
          <w:tcPr>
            <w:tcW w:w="7366" w:type="dxa"/>
          </w:tcPr>
          <w:p w14:paraId="646C3452" w14:textId="509B7EA7" w:rsidR="00E340A4" w:rsidRPr="001923E7" w:rsidRDefault="00262BEB" w:rsidP="008E7618">
            <w:pPr>
              <w:rPr>
                <w:rFonts w:eastAsia="Times New Roman" w:cstheme="minorHAnsi"/>
                <w:szCs w:val="18"/>
                <w:lang w:val="bs-Latn-BA"/>
              </w:rPr>
            </w:pPr>
            <w:r w:rsidRPr="001923E7">
              <w:rPr>
                <w:rFonts w:eastAsia="Times New Roman" w:cstheme="minorHAnsi"/>
                <w:szCs w:val="18"/>
                <w:lang w:val="bs-Latn-BA"/>
              </w:rPr>
              <w:t xml:space="preserve">Računi za uslugu snabdijevanja električnom energijom za posljednja 3 (tri) mjeseca koja prethode datumu prijave na Javni poziv (kao dokaz o stalnom boravku na adresi objekta koji je predmet prijave). Adresa mjernog mjesta na računu mora odgovarati adresi objekta koji je predmet prijave. Dostavljaju se </w:t>
            </w:r>
            <w:r w:rsidRPr="001923E7">
              <w:rPr>
                <w:rFonts w:eastAsia="Times New Roman" w:cstheme="minorHAnsi"/>
                <w:szCs w:val="18"/>
                <w:lang w:val="bs-Latn-BA"/>
              </w:rPr>
              <w:lastRenderedPageBreak/>
              <w:t>cijeloviti računi na kojima je  jasno vidljiva ostvarena potrošnja u kWh. Zbir utrošene električne energije za ta 3 (tri) mjeseca, mora iznositi minimalno 300 kWh – original ili kopija cijelog računa</w:t>
            </w:r>
          </w:p>
        </w:tc>
        <w:tc>
          <w:tcPr>
            <w:tcW w:w="997" w:type="dxa"/>
          </w:tcPr>
          <w:p w14:paraId="2620247A" w14:textId="77777777" w:rsidR="00E340A4" w:rsidRPr="001923E7" w:rsidRDefault="00E340A4" w:rsidP="00755549">
            <w:pPr>
              <w:jc w:val="center"/>
              <w:rPr>
                <w:rFonts w:cstheme="minorHAnsi"/>
                <w:b/>
                <w:bCs/>
                <w:lang w:val="bs-Latn-BA"/>
              </w:rPr>
            </w:pPr>
          </w:p>
        </w:tc>
      </w:tr>
      <w:tr w:rsidR="008D018D" w:rsidRPr="001923E7" w14:paraId="72DE8E49" w14:textId="77777777">
        <w:trPr>
          <w:jc w:val="center"/>
        </w:trPr>
        <w:tc>
          <w:tcPr>
            <w:tcW w:w="709" w:type="dxa"/>
          </w:tcPr>
          <w:p w14:paraId="71FE848E" w14:textId="77777777" w:rsidR="008D018D" w:rsidRPr="001923E7" w:rsidRDefault="008D018D" w:rsidP="00436ACC">
            <w:pPr>
              <w:pStyle w:val="ListParagraph"/>
              <w:numPr>
                <w:ilvl w:val="0"/>
                <w:numId w:val="22"/>
              </w:numPr>
              <w:ind w:left="360"/>
              <w:jc w:val="center"/>
              <w:rPr>
                <w:rFonts w:cstheme="minorHAnsi"/>
                <w:lang w:val="bs-Latn-BA"/>
              </w:rPr>
            </w:pPr>
          </w:p>
        </w:tc>
        <w:tc>
          <w:tcPr>
            <w:tcW w:w="7366" w:type="dxa"/>
          </w:tcPr>
          <w:p w14:paraId="36A66EF9" w14:textId="77777777" w:rsidR="0002192D" w:rsidRPr="001923E7" w:rsidRDefault="00FA2697" w:rsidP="00FA2697">
            <w:pPr>
              <w:rPr>
                <w:rFonts w:eastAsia="Times New Roman" w:cstheme="minorHAnsi"/>
                <w:szCs w:val="18"/>
                <w:lang w:val="bs-Latn-BA"/>
              </w:rPr>
            </w:pPr>
            <w:r w:rsidRPr="001923E7">
              <w:rPr>
                <w:rFonts w:eastAsia="Times New Roman" w:cstheme="minorHAnsi"/>
                <w:szCs w:val="18"/>
                <w:lang w:val="bs-Latn-BA"/>
              </w:rPr>
              <w:t xml:space="preserve">Foto-dokumentacija vanjskog izgleda objekta koji je predmet prijave na Javni poziv, s cjelovitim prikazom svih fasadnih površina/strana objekta.  </w:t>
            </w:r>
            <w:r w:rsidRPr="001923E7">
              <w:rPr>
                <w:rFonts w:eastAsia="Times New Roman" w:cstheme="minorHAnsi"/>
                <w:szCs w:val="18"/>
                <w:lang w:val="bs-Latn-BA"/>
              </w:rPr>
              <w:br/>
              <w:t>Za individualne porodične kuće i stambene jedinice u individualnim kućama dostaviti minimalno 4 (četiri) fotografije, gdje svaka fotografija prikazuje cjelovito jednu stranu/fasadu objekta,  s kojih će biti cjelovito vidljive sve strane objekta i spratnost objekta.</w:t>
            </w:r>
          </w:p>
          <w:p w14:paraId="118F27EF" w14:textId="77777777" w:rsidR="00A163E6" w:rsidRPr="001923E7" w:rsidRDefault="00FA2697" w:rsidP="00FA2697">
            <w:pPr>
              <w:rPr>
                <w:rFonts w:eastAsia="Times New Roman" w:cstheme="minorHAnsi"/>
                <w:szCs w:val="18"/>
                <w:lang w:val="bs-Latn-BA"/>
              </w:rPr>
            </w:pPr>
            <w:r w:rsidRPr="001923E7">
              <w:rPr>
                <w:rFonts w:eastAsia="Times New Roman" w:cstheme="minorHAnsi"/>
                <w:szCs w:val="18"/>
                <w:lang w:val="bs-Latn-BA"/>
              </w:rPr>
              <w:t>Za stambene jedinice u zgradama kolektivnog stanovanja: dostaviti adekvatan broj prikaza shodno orijentaciji stambene jedinice  i sa jasno obilježenom stambenom jedinicom koja je predmet prijave.</w:t>
            </w:r>
          </w:p>
          <w:p w14:paraId="20565F96" w14:textId="77777777" w:rsidR="00A163E6" w:rsidRPr="001923E7" w:rsidRDefault="00A163E6" w:rsidP="00FA2697">
            <w:pPr>
              <w:rPr>
                <w:rFonts w:eastAsia="Times New Roman" w:cstheme="minorHAnsi"/>
                <w:i/>
                <w:iCs/>
                <w:szCs w:val="18"/>
                <w:lang w:val="bs-Latn-BA"/>
              </w:rPr>
            </w:pPr>
          </w:p>
          <w:p w14:paraId="4C3042AE" w14:textId="38D6B7CF" w:rsidR="008D018D" w:rsidRPr="001923E7" w:rsidRDefault="0002192D" w:rsidP="00FA2697">
            <w:pPr>
              <w:rPr>
                <w:rFonts w:eastAsia="Times New Roman" w:cstheme="minorHAnsi"/>
                <w:i/>
                <w:iCs/>
                <w:szCs w:val="18"/>
                <w:lang w:val="bs-Latn-BA"/>
              </w:rPr>
            </w:pPr>
            <w:r w:rsidRPr="001923E7">
              <w:rPr>
                <w:rFonts w:eastAsia="Times New Roman" w:cstheme="minorHAnsi"/>
                <w:i/>
                <w:iCs/>
                <w:sz w:val="18"/>
                <w:szCs w:val="14"/>
                <w:lang w:val="bs-Latn-BA"/>
              </w:rPr>
              <w:t>*</w:t>
            </w:r>
            <w:r w:rsidR="00FA2697" w:rsidRPr="001923E7">
              <w:rPr>
                <w:rFonts w:eastAsia="Times New Roman" w:cstheme="minorHAnsi"/>
                <w:i/>
                <w:iCs/>
                <w:sz w:val="18"/>
                <w:szCs w:val="14"/>
                <w:lang w:val="bs-Latn-BA"/>
              </w:rPr>
              <w:t>Potrebno dostaviti uz prijavu bez obzira na mjeru za koju se podnosi prijava</w:t>
            </w:r>
          </w:p>
        </w:tc>
        <w:tc>
          <w:tcPr>
            <w:tcW w:w="997" w:type="dxa"/>
          </w:tcPr>
          <w:p w14:paraId="727AFA3B" w14:textId="77777777" w:rsidR="008D018D" w:rsidRPr="001923E7" w:rsidRDefault="008D018D" w:rsidP="00755549">
            <w:pPr>
              <w:jc w:val="center"/>
              <w:rPr>
                <w:rFonts w:cstheme="minorHAnsi"/>
                <w:b/>
                <w:bCs/>
                <w:lang w:val="bs-Latn-BA"/>
              </w:rPr>
            </w:pPr>
          </w:p>
        </w:tc>
      </w:tr>
      <w:tr w:rsidR="00F84D40" w:rsidRPr="001923E7" w14:paraId="436EB70D" w14:textId="77777777">
        <w:trPr>
          <w:jc w:val="center"/>
        </w:trPr>
        <w:tc>
          <w:tcPr>
            <w:tcW w:w="709" w:type="dxa"/>
          </w:tcPr>
          <w:p w14:paraId="1717F887" w14:textId="77777777" w:rsidR="00F84D40" w:rsidRPr="001923E7" w:rsidRDefault="00F84D40" w:rsidP="00436ACC">
            <w:pPr>
              <w:pStyle w:val="ListParagraph"/>
              <w:numPr>
                <w:ilvl w:val="0"/>
                <w:numId w:val="22"/>
              </w:numPr>
              <w:ind w:left="360"/>
              <w:jc w:val="center"/>
              <w:rPr>
                <w:rFonts w:cstheme="minorHAnsi"/>
                <w:lang w:val="bs-Latn-BA"/>
              </w:rPr>
            </w:pPr>
          </w:p>
        </w:tc>
        <w:tc>
          <w:tcPr>
            <w:tcW w:w="7366" w:type="dxa"/>
          </w:tcPr>
          <w:p w14:paraId="26D3BD68" w14:textId="77777777" w:rsidR="00182B99" w:rsidRPr="001923E7" w:rsidRDefault="00182B99" w:rsidP="00FA2697">
            <w:pPr>
              <w:rPr>
                <w:rFonts w:eastAsia="Times New Roman" w:cstheme="minorHAnsi"/>
                <w:szCs w:val="18"/>
                <w:lang w:val="bs-Latn-BA"/>
              </w:rPr>
            </w:pPr>
            <w:r w:rsidRPr="001923E7">
              <w:rPr>
                <w:rFonts w:eastAsia="Times New Roman" w:cstheme="minorHAnsi"/>
                <w:szCs w:val="18"/>
                <w:lang w:val="bs-Latn-BA"/>
              </w:rPr>
              <w:t xml:space="preserve">Foto-dokumentacija postojeće vanjske stolarije i bravarije na objektu (svih fasadnih otvora) – dostavljaju se fotografije vanjskog cjelovitog prikaza objekta na kojima su prema pozicijama iz predračuna vidljive i obilježene sve pozicije koju su predmet prijave. Pored vanjskog prikaza, svaki otvor koji je predmet prijave potrebno je fotografisati i sa unutrašnje strane. Ukoliko se neki otvori na objektu ne mijenjaju (jer su već zamijenjeni i u skladu su sa minimalnim tehničkim uslovima) ili se prilikom zamijene planira značajnije promijeniti dimenzija otvora, o istom je  potrebno dati napomenu odnosno obrazloženje. </w:t>
            </w:r>
          </w:p>
          <w:p w14:paraId="7EBE3D4D" w14:textId="77777777" w:rsidR="00182B99" w:rsidRPr="001923E7" w:rsidRDefault="00182B99" w:rsidP="00FA2697">
            <w:pPr>
              <w:rPr>
                <w:rFonts w:eastAsia="Times New Roman" w:cstheme="minorHAnsi"/>
                <w:szCs w:val="18"/>
                <w:lang w:val="bs-Latn-BA"/>
              </w:rPr>
            </w:pPr>
          </w:p>
          <w:p w14:paraId="0DA60A1E" w14:textId="6342AE9A" w:rsidR="00F84D40" w:rsidRPr="001923E7" w:rsidRDefault="00182B99" w:rsidP="00FA2697">
            <w:pPr>
              <w:rPr>
                <w:rFonts w:eastAsia="Times New Roman" w:cstheme="minorHAnsi"/>
                <w:i/>
                <w:iCs/>
                <w:szCs w:val="18"/>
                <w:lang w:val="bs-Latn-BA"/>
              </w:rPr>
            </w:pPr>
            <w:r w:rsidRPr="001923E7">
              <w:rPr>
                <w:rFonts w:eastAsia="Times New Roman" w:cstheme="minorHAnsi"/>
                <w:i/>
                <w:iCs/>
                <w:sz w:val="18"/>
                <w:szCs w:val="14"/>
                <w:lang w:val="bs-Latn-BA"/>
              </w:rPr>
              <w:t>*Potrebno dostaviti u slučaju kada se podnosi prijava za mjeru zamjene vanjske stolarije/bravarije</w:t>
            </w:r>
          </w:p>
        </w:tc>
        <w:tc>
          <w:tcPr>
            <w:tcW w:w="997" w:type="dxa"/>
          </w:tcPr>
          <w:p w14:paraId="35DEE7C8" w14:textId="77777777" w:rsidR="00F84D40" w:rsidRPr="001923E7" w:rsidRDefault="00F84D40" w:rsidP="00755549">
            <w:pPr>
              <w:jc w:val="center"/>
              <w:rPr>
                <w:rFonts w:cstheme="minorHAnsi"/>
                <w:b/>
                <w:bCs/>
                <w:lang w:val="bs-Latn-BA"/>
              </w:rPr>
            </w:pPr>
          </w:p>
        </w:tc>
      </w:tr>
      <w:tr w:rsidR="00F84D40" w:rsidRPr="001923E7" w14:paraId="6DBBD26F" w14:textId="77777777">
        <w:trPr>
          <w:jc w:val="center"/>
        </w:trPr>
        <w:tc>
          <w:tcPr>
            <w:tcW w:w="709" w:type="dxa"/>
          </w:tcPr>
          <w:p w14:paraId="5952C2A6" w14:textId="77777777" w:rsidR="00F84D40" w:rsidRPr="001923E7" w:rsidRDefault="00F84D40" w:rsidP="00436ACC">
            <w:pPr>
              <w:pStyle w:val="ListParagraph"/>
              <w:numPr>
                <w:ilvl w:val="0"/>
                <w:numId w:val="22"/>
              </w:numPr>
              <w:ind w:left="360"/>
              <w:jc w:val="center"/>
              <w:rPr>
                <w:rFonts w:cstheme="minorHAnsi"/>
                <w:lang w:val="bs-Latn-BA"/>
              </w:rPr>
            </w:pPr>
          </w:p>
        </w:tc>
        <w:tc>
          <w:tcPr>
            <w:tcW w:w="7366" w:type="dxa"/>
          </w:tcPr>
          <w:p w14:paraId="26F04CAC" w14:textId="77777777" w:rsidR="00134D3A" w:rsidRPr="001923E7" w:rsidRDefault="0044402A" w:rsidP="00FA2697">
            <w:pPr>
              <w:rPr>
                <w:rFonts w:eastAsia="Times New Roman" w:cstheme="minorHAnsi"/>
                <w:szCs w:val="18"/>
                <w:lang w:val="bs-Latn-BA"/>
              </w:rPr>
            </w:pPr>
            <w:r w:rsidRPr="001923E7">
              <w:rPr>
                <w:rFonts w:eastAsia="Times New Roman" w:cstheme="minorHAnsi"/>
                <w:szCs w:val="18"/>
                <w:lang w:val="bs-Latn-BA"/>
              </w:rPr>
              <w:t xml:space="preserve">Foto-dokumentacija postojeće opreme/tehničkih sistema (postojeći kotlovi/peći/sistemi grijanja i sl.) - Dostavlja se fotografija postojećeg izvora toplote i postojećeg razvoda grijanja (ukoliko postoji). U slučaju instalacije toplotne pumpe pored navedenog potrebno je dostaviti i fotografiju vanjskog izgleda objekta sa obilježenim mjestom gdje se planira postaviti toplotna pumpa. </w:t>
            </w:r>
          </w:p>
          <w:p w14:paraId="5ECF1A2E" w14:textId="77777777" w:rsidR="00134D3A" w:rsidRPr="001923E7" w:rsidRDefault="00134D3A" w:rsidP="00FA2697">
            <w:pPr>
              <w:rPr>
                <w:rFonts w:eastAsia="Times New Roman" w:cstheme="minorHAnsi"/>
                <w:szCs w:val="18"/>
                <w:lang w:val="bs-Latn-BA"/>
              </w:rPr>
            </w:pPr>
          </w:p>
          <w:p w14:paraId="57022DA0" w14:textId="211DAB8C" w:rsidR="00F84D40" w:rsidRPr="001923E7" w:rsidRDefault="00134D3A" w:rsidP="00FA2697">
            <w:pPr>
              <w:rPr>
                <w:rFonts w:eastAsia="Times New Roman" w:cstheme="minorHAnsi"/>
                <w:i/>
                <w:iCs/>
                <w:szCs w:val="18"/>
                <w:lang w:val="bs-Latn-BA"/>
              </w:rPr>
            </w:pPr>
            <w:r w:rsidRPr="001923E7">
              <w:rPr>
                <w:rFonts w:eastAsia="Times New Roman" w:cstheme="minorHAnsi"/>
                <w:i/>
                <w:iCs/>
                <w:sz w:val="18"/>
                <w:szCs w:val="14"/>
                <w:lang w:val="bs-Latn-BA"/>
              </w:rPr>
              <w:t>*</w:t>
            </w:r>
            <w:r w:rsidR="0044402A" w:rsidRPr="001923E7">
              <w:rPr>
                <w:rFonts w:eastAsia="Times New Roman" w:cstheme="minorHAnsi"/>
                <w:i/>
                <w:iCs/>
                <w:sz w:val="18"/>
                <w:szCs w:val="14"/>
                <w:lang w:val="bs-Latn-BA"/>
              </w:rPr>
              <w:t>Potrebno dostaviti u slučaju kada se podnosi prijava za mjeru zamjene sistema grijanja</w:t>
            </w:r>
          </w:p>
        </w:tc>
        <w:tc>
          <w:tcPr>
            <w:tcW w:w="997" w:type="dxa"/>
          </w:tcPr>
          <w:p w14:paraId="099D2C5E" w14:textId="77777777" w:rsidR="00F84D40" w:rsidRPr="001923E7" w:rsidRDefault="00F84D40" w:rsidP="00755549">
            <w:pPr>
              <w:jc w:val="center"/>
              <w:rPr>
                <w:rFonts w:cstheme="minorHAnsi"/>
                <w:b/>
                <w:bCs/>
                <w:lang w:val="bs-Latn-BA"/>
              </w:rPr>
            </w:pPr>
          </w:p>
        </w:tc>
      </w:tr>
      <w:tr w:rsidR="004C09FF" w:rsidRPr="001923E7" w14:paraId="1143A49F" w14:textId="77777777">
        <w:trPr>
          <w:jc w:val="center"/>
        </w:trPr>
        <w:tc>
          <w:tcPr>
            <w:tcW w:w="709" w:type="dxa"/>
          </w:tcPr>
          <w:p w14:paraId="4789A35D" w14:textId="77777777" w:rsidR="004C09FF" w:rsidRPr="001923E7" w:rsidRDefault="004C09FF" w:rsidP="00436ACC">
            <w:pPr>
              <w:pStyle w:val="ListParagraph"/>
              <w:numPr>
                <w:ilvl w:val="0"/>
                <w:numId w:val="22"/>
              </w:numPr>
              <w:ind w:left="360"/>
              <w:jc w:val="center"/>
              <w:rPr>
                <w:rFonts w:cstheme="minorHAnsi"/>
                <w:lang w:val="bs-Latn-BA"/>
              </w:rPr>
            </w:pPr>
          </w:p>
        </w:tc>
        <w:tc>
          <w:tcPr>
            <w:tcW w:w="7366" w:type="dxa"/>
          </w:tcPr>
          <w:p w14:paraId="488786D1" w14:textId="77777777" w:rsidR="004C09FF" w:rsidRPr="001923E7" w:rsidRDefault="00B92D8B" w:rsidP="00763700">
            <w:pPr>
              <w:rPr>
                <w:rFonts w:eastAsia="Times New Roman" w:cstheme="minorHAnsi"/>
                <w:szCs w:val="18"/>
                <w:lang w:val="bs-Latn-BA"/>
              </w:rPr>
            </w:pPr>
            <w:r w:rsidRPr="001923E7">
              <w:rPr>
                <w:rFonts w:eastAsia="Times New Roman" w:cstheme="minorHAnsi"/>
                <w:szCs w:val="18"/>
                <w:lang w:val="bs-Latn-BA"/>
              </w:rPr>
              <w:t xml:space="preserve">Predračun sa detaljnim predmjerom opreme i radova sa jasno naznačenim količinama, jediničnim i ukupnim cijenama, kao i specifikacijom materijala/opreme i radova kojom se svjedoči ispunjavanje tehničkih uslova datim u </w:t>
            </w:r>
            <w:r w:rsidRPr="001923E7">
              <w:rPr>
                <w:rFonts w:eastAsia="Times New Roman" w:cstheme="minorHAnsi"/>
                <w:i/>
                <w:iCs/>
                <w:szCs w:val="18"/>
                <w:lang w:val="bs-Latn-BA"/>
              </w:rPr>
              <w:t>Tabeli 7</w:t>
            </w:r>
            <w:r w:rsidRPr="001923E7">
              <w:rPr>
                <w:rFonts w:eastAsia="Times New Roman" w:cstheme="minorHAnsi"/>
                <w:szCs w:val="18"/>
                <w:lang w:val="bs-Latn-BA"/>
              </w:rPr>
              <w:t xml:space="preserve"> ovog dokumenta. Predračun mora biti izdat (datiran, potpisan i ovjeren) od strane registrovanog lica (firme ili obrta) koji se nalazi na listi podobnih izvođača odobrene od strane PIT-a za ugradnju opreme i/ili izvođenjem predmetnih radova i koje može izdati fiskalni račun, ne stariji od 30 dana od dana prijave na Javni poziv – original</w:t>
            </w:r>
          </w:p>
          <w:p w14:paraId="05A88674" w14:textId="77777777" w:rsidR="00455530" w:rsidRPr="001923E7" w:rsidRDefault="00455530" w:rsidP="00763700">
            <w:pPr>
              <w:rPr>
                <w:rFonts w:eastAsia="Times New Roman" w:cstheme="minorHAnsi"/>
                <w:szCs w:val="18"/>
                <w:lang w:val="bs-Latn-BA"/>
              </w:rPr>
            </w:pPr>
          </w:p>
          <w:p w14:paraId="064D13BC" w14:textId="2BADC82E" w:rsidR="00455530" w:rsidRPr="001923E7" w:rsidRDefault="00455530" w:rsidP="00763700">
            <w:pPr>
              <w:rPr>
                <w:rFonts w:eastAsia="Times New Roman" w:cstheme="minorHAnsi"/>
                <w:i/>
                <w:iCs/>
                <w:szCs w:val="18"/>
                <w:lang w:val="bs-Latn-BA"/>
              </w:rPr>
            </w:pPr>
            <w:r w:rsidRPr="001923E7">
              <w:rPr>
                <w:rFonts w:eastAsia="Times New Roman" w:cstheme="minorHAnsi"/>
                <w:i/>
                <w:iCs/>
                <w:sz w:val="18"/>
                <w:szCs w:val="14"/>
                <w:lang w:val="bs-Latn-BA"/>
              </w:rPr>
              <w:t>*</w:t>
            </w:r>
            <w:r w:rsidR="00936FE0" w:rsidRPr="001923E7">
              <w:rPr>
                <w:rFonts w:eastAsia="Times New Roman" w:cstheme="minorHAnsi"/>
                <w:i/>
                <w:iCs/>
                <w:sz w:val="18"/>
                <w:szCs w:val="14"/>
                <w:lang w:val="bs-Latn-BA"/>
              </w:rPr>
              <w:t>ukoliko se prijava podnosi za više od jedne mjere, potrebno je obezbijediti posebne predračune/račune za svaku pojedinu mjeru</w:t>
            </w:r>
          </w:p>
        </w:tc>
        <w:tc>
          <w:tcPr>
            <w:tcW w:w="997" w:type="dxa"/>
          </w:tcPr>
          <w:p w14:paraId="55FACAD1" w14:textId="77777777" w:rsidR="004C09FF" w:rsidRPr="001923E7" w:rsidRDefault="004C09FF" w:rsidP="00755549">
            <w:pPr>
              <w:jc w:val="center"/>
              <w:rPr>
                <w:rFonts w:cstheme="minorHAnsi"/>
                <w:b/>
                <w:bCs/>
                <w:lang w:val="bs-Latn-BA"/>
              </w:rPr>
            </w:pPr>
          </w:p>
        </w:tc>
      </w:tr>
      <w:tr w:rsidR="00B92D8B" w:rsidRPr="001923E7" w14:paraId="393D5E76" w14:textId="77777777">
        <w:trPr>
          <w:jc w:val="center"/>
        </w:trPr>
        <w:tc>
          <w:tcPr>
            <w:tcW w:w="709" w:type="dxa"/>
          </w:tcPr>
          <w:p w14:paraId="5C7213D1" w14:textId="77777777" w:rsidR="00B92D8B" w:rsidRPr="001923E7" w:rsidRDefault="00B92D8B" w:rsidP="00436ACC">
            <w:pPr>
              <w:pStyle w:val="ListParagraph"/>
              <w:numPr>
                <w:ilvl w:val="0"/>
                <w:numId w:val="22"/>
              </w:numPr>
              <w:ind w:left="360"/>
              <w:jc w:val="center"/>
              <w:rPr>
                <w:rFonts w:cstheme="minorHAnsi"/>
                <w:lang w:val="bs-Latn-BA"/>
              </w:rPr>
            </w:pPr>
          </w:p>
        </w:tc>
        <w:tc>
          <w:tcPr>
            <w:tcW w:w="7366" w:type="dxa"/>
          </w:tcPr>
          <w:p w14:paraId="6452451F" w14:textId="12677D81" w:rsidR="00D26F1D" w:rsidRPr="001923E7" w:rsidRDefault="00D26F1D" w:rsidP="00763700">
            <w:pPr>
              <w:rPr>
                <w:rFonts w:eastAsia="Times New Roman" w:cstheme="minorHAnsi"/>
                <w:szCs w:val="18"/>
                <w:lang w:val="bs-Latn-BA"/>
              </w:rPr>
            </w:pPr>
            <w:r w:rsidRPr="001923E7">
              <w:rPr>
                <w:rFonts w:eastAsia="Times New Roman" w:cstheme="minorHAnsi"/>
                <w:szCs w:val="18"/>
                <w:lang w:val="bs-Latn-BA"/>
              </w:rPr>
              <w:t>U slučaju prijave za mjeru „Nabavka i ugradnja toplotne pumpe (zrak-voda)“ na predmetnom objektu:</w:t>
            </w:r>
          </w:p>
          <w:p w14:paraId="2D693824" w14:textId="43868C37" w:rsidR="00D26F1D" w:rsidRPr="001923E7" w:rsidRDefault="00D26F1D" w:rsidP="00D26F1D">
            <w:pPr>
              <w:pStyle w:val="ListParagraph"/>
              <w:numPr>
                <w:ilvl w:val="0"/>
                <w:numId w:val="44"/>
              </w:numPr>
              <w:rPr>
                <w:rFonts w:eastAsia="Times New Roman" w:cstheme="minorHAnsi"/>
                <w:szCs w:val="18"/>
                <w:lang w:val="bs-Latn-BA"/>
              </w:rPr>
            </w:pPr>
            <w:r w:rsidRPr="001923E7">
              <w:rPr>
                <w:rFonts w:eastAsia="Times New Roman" w:cstheme="minorHAnsi"/>
                <w:szCs w:val="18"/>
                <w:lang w:val="bs-Latn-BA"/>
              </w:rPr>
              <w:t>u</w:t>
            </w:r>
            <w:r w:rsidR="00A03A01" w:rsidRPr="001923E7">
              <w:rPr>
                <w:rFonts w:eastAsia="Times New Roman" w:cstheme="minorHAnsi"/>
                <w:szCs w:val="18"/>
                <w:lang w:val="bs-Latn-BA"/>
              </w:rPr>
              <w:t>koliko građevni elementi vanjske ovojnice ne zadovoljavaju zahtjeve iz Pravilnika, onda je potrebno prijaviti i mjere EE na vanjskoj ovojnici koje će se utvrditi provođenjem energijskog audita</w:t>
            </w:r>
          </w:p>
          <w:p w14:paraId="1F6F220D" w14:textId="22C9A91B" w:rsidR="00B92D8B" w:rsidRPr="001923E7" w:rsidRDefault="0006776E" w:rsidP="00D26F1D">
            <w:pPr>
              <w:pStyle w:val="ListParagraph"/>
              <w:numPr>
                <w:ilvl w:val="0"/>
                <w:numId w:val="44"/>
              </w:numPr>
              <w:rPr>
                <w:rFonts w:eastAsia="Times New Roman" w:cstheme="minorHAnsi"/>
                <w:szCs w:val="18"/>
                <w:lang w:val="bs-Latn-BA"/>
              </w:rPr>
            </w:pPr>
            <w:r w:rsidRPr="001923E7">
              <w:rPr>
                <w:rFonts w:eastAsia="Times New Roman" w:cstheme="minorHAnsi"/>
                <w:szCs w:val="18"/>
                <w:lang w:val="bs-Latn-BA"/>
              </w:rPr>
              <w:t>projekt ugradnje toplotne pumpe zrak-voda zajedno sa prijavom</w:t>
            </w:r>
          </w:p>
        </w:tc>
        <w:tc>
          <w:tcPr>
            <w:tcW w:w="997" w:type="dxa"/>
          </w:tcPr>
          <w:p w14:paraId="057A207F" w14:textId="77777777" w:rsidR="00B92D8B" w:rsidRPr="001923E7" w:rsidRDefault="00B92D8B" w:rsidP="00755549">
            <w:pPr>
              <w:jc w:val="center"/>
              <w:rPr>
                <w:rFonts w:cstheme="minorHAnsi"/>
                <w:b/>
                <w:bCs/>
                <w:lang w:val="bs-Latn-BA"/>
              </w:rPr>
            </w:pPr>
          </w:p>
        </w:tc>
      </w:tr>
    </w:tbl>
    <w:p w14:paraId="32B1AC9D" w14:textId="33D65669" w:rsidR="000B1AD0" w:rsidRPr="001923E7" w:rsidRDefault="000B1AD0" w:rsidP="00132BEA">
      <w:pPr>
        <w:pStyle w:val="Caption"/>
        <w:keepNext/>
        <w:rPr>
          <w:lang w:val="bs-Latn-BA"/>
        </w:rPr>
      </w:pPr>
    </w:p>
    <w:p w14:paraId="40BDB7BC" w14:textId="77777777" w:rsidR="000B1AD0" w:rsidRPr="001923E7" w:rsidRDefault="000B1AD0">
      <w:pPr>
        <w:spacing w:line="259" w:lineRule="auto"/>
        <w:jc w:val="left"/>
        <w:rPr>
          <w:i/>
          <w:iCs/>
          <w:color w:val="44546A" w:themeColor="text2"/>
          <w:sz w:val="18"/>
          <w:szCs w:val="18"/>
          <w:lang w:val="bs-Latn-BA"/>
        </w:rPr>
      </w:pPr>
      <w:r w:rsidRPr="001923E7">
        <w:rPr>
          <w:lang w:val="bs-Latn-BA"/>
        </w:rPr>
        <w:br w:type="page"/>
      </w:r>
    </w:p>
    <w:p w14:paraId="4D22F733" w14:textId="7A8CE1DC" w:rsidR="00F31FBC" w:rsidRPr="001923E7" w:rsidRDefault="00F31FBC" w:rsidP="00F31FBC">
      <w:pPr>
        <w:rPr>
          <w:lang w:val="bs-Latn-BA"/>
        </w:rPr>
      </w:pPr>
      <w:r w:rsidRPr="001923E7">
        <w:rPr>
          <w:lang w:val="bs-Latn-BA"/>
        </w:rPr>
        <w:lastRenderedPageBreak/>
        <w:t xml:space="preserve">Svi kriteriji moraju biti zadovoljeni da bi se stekli uslovi za dalje korake implementacije projekta. </w:t>
      </w:r>
    </w:p>
    <w:p w14:paraId="517240C9" w14:textId="38EE8941" w:rsidR="00F31FBC" w:rsidRPr="001923E7" w:rsidRDefault="00F31FBC" w:rsidP="00E67CAB">
      <w:pPr>
        <w:rPr>
          <w:lang w:val="bs-Latn-BA"/>
        </w:rPr>
      </w:pPr>
      <w:r w:rsidRPr="001923E7">
        <w:rPr>
          <w:lang w:val="bs-Latn-BA"/>
        </w:rPr>
        <w:t>Nakon završetka prve faze ocjenjivanja, Komisija na osnovu obrazaca (tabela) za ocjenjivanje op</w:t>
      </w:r>
      <w:r w:rsidR="00B658BB" w:rsidRPr="001923E7">
        <w:rPr>
          <w:lang w:val="bs-Latn-BA"/>
        </w:rPr>
        <w:t>ć</w:t>
      </w:r>
      <w:r w:rsidRPr="001923E7">
        <w:rPr>
          <w:lang w:val="bs-Latn-BA"/>
        </w:rPr>
        <w:t>ih kriterija, ispunjenih za svaki objekat pojedinačno, izrađuje izvještaj koji sadrži:</w:t>
      </w:r>
    </w:p>
    <w:p w14:paraId="272C3005" w14:textId="7ABD545C" w:rsidR="00F31FBC" w:rsidRPr="001923E7" w:rsidRDefault="00F31FBC" w:rsidP="00436ACC">
      <w:pPr>
        <w:pStyle w:val="ListParagraph"/>
        <w:numPr>
          <w:ilvl w:val="1"/>
          <w:numId w:val="28"/>
        </w:numPr>
        <w:rPr>
          <w:lang w:val="bs-Latn-BA"/>
        </w:rPr>
      </w:pPr>
      <w:r w:rsidRPr="001923E7">
        <w:rPr>
          <w:lang w:val="bs-Latn-BA"/>
        </w:rPr>
        <w:t>listu prijava koje su zadovoljile op</w:t>
      </w:r>
      <w:r w:rsidR="00B658BB" w:rsidRPr="001923E7">
        <w:rPr>
          <w:lang w:val="bs-Latn-BA"/>
        </w:rPr>
        <w:t>ć</w:t>
      </w:r>
      <w:r w:rsidRPr="001923E7">
        <w:rPr>
          <w:lang w:val="bs-Latn-BA"/>
        </w:rPr>
        <w:t>e uslove poziva i stekle uslove za tehničko ocjenjivanje,</w:t>
      </w:r>
    </w:p>
    <w:p w14:paraId="653AF0DA" w14:textId="7287B28E" w:rsidR="00F31FBC" w:rsidRPr="001923E7" w:rsidRDefault="00F31FBC" w:rsidP="00436ACC">
      <w:pPr>
        <w:pStyle w:val="ListParagraph"/>
        <w:numPr>
          <w:ilvl w:val="1"/>
          <w:numId w:val="28"/>
        </w:numPr>
        <w:rPr>
          <w:lang w:val="bs-Latn-BA"/>
        </w:rPr>
      </w:pPr>
      <w:r w:rsidRPr="001923E7">
        <w:rPr>
          <w:lang w:val="bs-Latn-BA"/>
        </w:rPr>
        <w:t>listu prijava koje nisu zadovoljile op</w:t>
      </w:r>
      <w:r w:rsidR="00B658BB" w:rsidRPr="001923E7">
        <w:rPr>
          <w:lang w:val="bs-Latn-BA"/>
        </w:rPr>
        <w:t>ć</w:t>
      </w:r>
      <w:r w:rsidRPr="001923E7">
        <w:rPr>
          <w:lang w:val="bs-Latn-BA"/>
        </w:rPr>
        <w:t>e uslove poziva s obrazloženjima nedostataka.</w:t>
      </w:r>
    </w:p>
    <w:p w14:paraId="0AFC075A" w14:textId="029C9973" w:rsidR="00F31FBC" w:rsidRPr="001923E7" w:rsidRDefault="00F31FBC" w:rsidP="00F31FBC">
      <w:pPr>
        <w:rPr>
          <w:lang w:val="bs-Latn-BA"/>
        </w:rPr>
      </w:pPr>
      <w:r w:rsidRPr="001923E7">
        <w:rPr>
          <w:lang w:val="bs-Latn-BA"/>
        </w:rPr>
        <w:t>Op</w:t>
      </w:r>
      <w:r w:rsidR="00B658BB" w:rsidRPr="001923E7">
        <w:rPr>
          <w:lang w:val="bs-Latn-BA"/>
        </w:rPr>
        <w:t>ć</w:t>
      </w:r>
      <w:r w:rsidRPr="001923E7">
        <w:rPr>
          <w:lang w:val="bs-Latn-BA"/>
        </w:rPr>
        <w:t xml:space="preserve">i kriteriji prihvatljivosti mogu se vremenom mijenjati, a u skladu s razvojem i sprovođenjem odgovarajućih propisa u Federaciji BiH. </w:t>
      </w:r>
    </w:p>
    <w:p w14:paraId="554DD0DC" w14:textId="2E724CB6" w:rsidR="00D549CA" w:rsidRPr="001923E7" w:rsidRDefault="00900298" w:rsidP="006E7A15">
      <w:pPr>
        <w:pStyle w:val="Heading2"/>
        <w:rPr>
          <w:lang w:val="bs-Latn-BA"/>
        </w:rPr>
      </w:pPr>
      <w:bookmarkStart w:id="97" w:name="_Toc182845654"/>
      <w:bookmarkStart w:id="98" w:name="_Toc190367933"/>
      <w:r w:rsidRPr="001923E7">
        <w:rPr>
          <w:lang w:val="bs-Latn-BA"/>
        </w:rPr>
        <w:t xml:space="preserve">Ocjenjivanje i rangiranje projekata prihvatljivih za </w:t>
      </w:r>
      <w:r w:rsidR="002D0C31" w:rsidRPr="001923E7">
        <w:rPr>
          <w:rFonts w:cstheme="minorHAnsi"/>
          <w:lang w:val="bs-Latn-BA"/>
        </w:rPr>
        <w:t>dodjelu bespovratnih sredstava</w:t>
      </w:r>
      <w:bookmarkEnd w:id="97"/>
      <w:bookmarkEnd w:id="98"/>
    </w:p>
    <w:p w14:paraId="77ACB3F7" w14:textId="79B18943" w:rsidR="00E260EC" w:rsidRPr="001923E7" w:rsidRDefault="00E260EC" w:rsidP="00E260EC">
      <w:pPr>
        <w:spacing w:after="200"/>
        <w:rPr>
          <w:rFonts w:cstheme="minorHAnsi"/>
          <w:lang w:val="bs-Latn-BA"/>
        </w:rPr>
      </w:pPr>
      <w:r w:rsidRPr="001923E7">
        <w:rPr>
          <w:rFonts w:cstheme="minorHAnsi"/>
          <w:lang w:val="bs-Latn-BA"/>
        </w:rPr>
        <w:t xml:space="preserve">Druga faza ocjenjivanja se odnosi na ocjenjivanje tehničkih kriterija pristiglih prijava, koju realizuje Komisija za stručnu ocjenu i odabir projekata/korisnika za </w:t>
      </w:r>
      <w:r w:rsidR="002D0C31" w:rsidRPr="001923E7">
        <w:rPr>
          <w:rFonts w:cstheme="minorHAnsi"/>
          <w:lang w:val="bs-Latn-BA"/>
        </w:rPr>
        <w:t>dodjelu bespovratnih sredstava</w:t>
      </w:r>
      <w:r w:rsidRPr="001923E7">
        <w:rPr>
          <w:rFonts w:cstheme="minorHAnsi"/>
          <w:lang w:val="bs-Latn-BA"/>
        </w:rPr>
        <w:t>.</w:t>
      </w:r>
    </w:p>
    <w:p w14:paraId="10154752" w14:textId="05A357FA" w:rsidR="00F32EE2" w:rsidRPr="001923E7" w:rsidRDefault="00F32EE2" w:rsidP="00E260EC">
      <w:pPr>
        <w:spacing w:after="200"/>
        <w:rPr>
          <w:rFonts w:cstheme="minorHAnsi"/>
          <w:lang w:val="bs-Latn-BA"/>
        </w:rPr>
      </w:pPr>
      <w:r w:rsidRPr="001923E7">
        <w:rPr>
          <w:rFonts w:cstheme="minorHAnsi"/>
          <w:lang w:val="bs-Latn-BA"/>
        </w:rPr>
        <w:t xml:space="preserve">U okviru pregleda ispunjenosti tehničkih </w:t>
      </w:r>
      <w:r w:rsidR="00285868" w:rsidRPr="001923E7">
        <w:rPr>
          <w:rFonts w:cstheme="minorHAnsi"/>
          <w:lang w:val="bs-Latn-BA"/>
        </w:rPr>
        <w:t>kriterij</w:t>
      </w:r>
      <w:r w:rsidRPr="001923E7">
        <w:rPr>
          <w:rFonts w:cstheme="minorHAnsi"/>
          <w:lang w:val="bs-Latn-BA"/>
        </w:rPr>
        <w:t xml:space="preserve">a prijava, Komisija vrši pregled aplikacije, dokaznih materijala i informacija iz forme apliciranja dostavljenih od strane aplikanta, te ocjenjuje </w:t>
      </w:r>
      <w:r w:rsidR="00285868" w:rsidRPr="001923E7">
        <w:rPr>
          <w:rFonts w:cstheme="minorHAnsi"/>
          <w:lang w:val="bs-Latn-BA"/>
        </w:rPr>
        <w:t>kriterij</w:t>
      </w:r>
      <w:r w:rsidRPr="001923E7">
        <w:rPr>
          <w:rFonts w:cstheme="minorHAnsi"/>
          <w:lang w:val="bs-Latn-BA"/>
        </w:rPr>
        <w:t xml:space="preserve">e zahtijevane pozivom, što evidentira u tabeli za ocjenu tehničkih </w:t>
      </w:r>
      <w:r w:rsidR="00285868" w:rsidRPr="001923E7">
        <w:rPr>
          <w:rFonts w:cstheme="minorHAnsi"/>
          <w:lang w:val="bs-Latn-BA"/>
        </w:rPr>
        <w:t>kriterij</w:t>
      </w:r>
      <w:r w:rsidRPr="001923E7">
        <w:rPr>
          <w:rFonts w:cstheme="minorHAnsi"/>
          <w:lang w:val="bs-Latn-BA"/>
        </w:rPr>
        <w:t xml:space="preserve">a koju Komisija popunjava za svaku prijavu </w:t>
      </w:r>
      <w:r w:rsidR="00B658BB" w:rsidRPr="001923E7">
        <w:rPr>
          <w:rFonts w:cstheme="minorHAnsi"/>
          <w:lang w:val="bs-Latn-BA"/>
        </w:rPr>
        <w:t>konsenzusom</w:t>
      </w:r>
      <w:r w:rsidRPr="001923E7">
        <w:rPr>
          <w:rFonts w:cstheme="minorHAnsi"/>
          <w:lang w:val="bs-Latn-BA"/>
        </w:rPr>
        <w:t xml:space="preserve"> svih prisutnih članova. Konačne rezultate ocjene tehničkih </w:t>
      </w:r>
      <w:r w:rsidR="00285868" w:rsidRPr="001923E7">
        <w:rPr>
          <w:rFonts w:cstheme="minorHAnsi"/>
          <w:lang w:val="bs-Latn-BA"/>
        </w:rPr>
        <w:t>kriterij</w:t>
      </w:r>
      <w:r w:rsidRPr="001923E7">
        <w:rPr>
          <w:rFonts w:cstheme="minorHAnsi"/>
          <w:lang w:val="bs-Latn-BA"/>
        </w:rPr>
        <w:t>a prijava potpisuju svi članovi Komisije.</w:t>
      </w:r>
    </w:p>
    <w:p w14:paraId="372EEEEA" w14:textId="77777777" w:rsidR="006641E6" w:rsidRPr="001923E7" w:rsidRDefault="006641E6" w:rsidP="006641E6">
      <w:pPr>
        <w:rPr>
          <w:lang w:val="bs-Latn-BA"/>
        </w:rPr>
      </w:pPr>
      <w:r w:rsidRPr="001923E7">
        <w:rPr>
          <w:lang w:val="bs-Latn-BA"/>
        </w:rPr>
        <w:t>Komisija o ispunjenosti tehničkih kriterija poziva izrađuje Izvještaj koji sadrži:</w:t>
      </w:r>
    </w:p>
    <w:p w14:paraId="1E90522A" w14:textId="34D51F4E" w:rsidR="006641E6" w:rsidRPr="001923E7" w:rsidRDefault="006641E6" w:rsidP="00436ACC">
      <w:pPr>
        <w:pStyle w:val="ListParagraph"/>
        <w:numPr>
          <w:ilvl w:val="1"/>
          <w:numId w:val="14"/>
        </w:numPr>
        <w:rPr>
          <w:lang w:val="bs-Latn-BA"/>
        </w:rPr>
      </w:pPr>
      <w:r w:rsidRPr="001923E7">
        <w:rPr>
          <w:lang w:val="bs-Latn-BA"/>
        </w:rPr>
        <w:t>listu prijava koje zadovoljavaju tehničke kriterije;</w:t>
      </w:r>
    </w:p>
    <w:p w14:paraId="21ACCFDB" w14:textId="2E9EFDDB" w:rsidR="006641E6" w:rsidRPr="001923E7" w:rsidRDefault="006641E6" w:rsidP="00436ACC">
      <w:pPr>
        <w:pStyle w:val="ListParagraph"/>
        <w:numPr>
          <w:ilvl w:val="1"/>
          <w:numId w:val="14"/>
        </w:numPr>
        <w:rPr>
          <w:rFonts w:cstheme="minorHAnsi"/>
          <w:lang w:val="bs-Latn-BA"/>
        </w:rPr>
      </w:pPr>
      <w:r w:rsidRPr="001923E7">
        <w:rPr>
          <w:rFonts w:cstheme="minorHAnsi"/>
          <w:lang w:val="bs-Latn-BA"/>
        </w:rPr>
        <w:t>listu prijava koje nisu zadovoljile tehničke kriterije.</w:t>
      </w:r>
    </w:p>
    <w:p w14:paraId="7DAEB9AE" w14:textId="313B73A0" w:rsidR="006641E6" w:rsidRPr="001923E7" w:rsidRDefault="006641E6" w:rsidP="006641E6">
      <w:pPr>
        <w:rPr>
          <w:rFonts w:cstheme="minorHAnsi"/>
          <w:lang w:val="bs-Latn-BA"/>
        </w:rPr>
      </w:pPr>
      <w:r w:rsidRPr="001923E7">
        <w:rPr>
          <w:rFonts w:cstheme="minorHAnsi"/>
          <w:lang w:val="bs-Latn-BA"/>
        </w:rPr>
        <w:t xml:space="preserve">Ocjenjivanje tehničkih kriterija projekata prihvatljivih za </w:t>
      </w:r>
      <w:r w:rsidR="002D0C31" w:rsidRPr="001923E7">
        <w:rPr>
          <w:rFonts w:cstheme="minorHAnsi"/>
          <w:lang w:val="bs-Latn-BA"/>
        </w:rPr>
        <w:t>dodjelu bespovratnih sredstava</w:t>
      </w:r>
      <w:r w:rsidRPr="001923E7">
        <w:rPr>
          <w:rFonts w:cstheme="minorHAnsi"/>
          <w:lang w:val="bs-Latn-BA"/>
        </w:rPr>
        <w:t xml:space="preserve"> se vrši u formi tabele za ocjenjivanje, a koju popunjava svaki član Komisije individualno za svaki predloženi </w:t>
      </w:r>
      <w:r w:rsidR="00B658BB" w:rsidRPr="001923E7">
        <w:rPr>
          <w:rFonts w:cstheme="minorHAnsi"/>
          <w:lang w:val="bs-Latn-BA"/>
        </w:rPr>
        <w:t>projekt</w:t>
      </w:r>
      <w:r w:rsidRPr="001923E7">
        <w:rPr>
          <w:rFonts w:cstheme="minorHAnsi"/>
          <w:lang w:val="bs-Latn-BA"/>
        </w:rPr>
        <w:t>. Koliko neka od neophodnih informacija nedostaje, predmetna prijava će se odbaciti – tj. stavlja se na listu objekata koji nisu zadovoljili tehničke kriterije.</w:t>
      </w:r>
    </w:p>
    <w:p w14:paraId="25EE3DAF" w14:textId="728A513A" w:rsidR="006641E6" w:rsidRPr="001923E7" w:rsidRDefault="006641E6" w:rsidP="006641E6">
      <w:pPr>
        <w:rPr>
          <w:rFonts w:cstheme="minorHAnsi"/>
          <w:lang w:val="bs-Latn-BA"/>
        </w:rPr>
      </w:pPr>
      <w:r w:rsidRPr="001923E7">
        <w:rPr>
          <w:rFonts w:cstheme="minorHAnsi"/>
          <w:lang w:val="bs-Latn-BA"/>
        </w:rPr>
        <w:t xml:space="preserve">Poređenjem rezultata Komisije za svaki </w:t>
      </w:r>
      <w:r w:rsidR="00B658BB" w:rsidRPr="001923E7">
        <w:rPr>
          <w:rFonts w:cstheme="minorHAnsi"/>
          <w:lang w:val="bs-Latn-BA"/>
        </w:rPr>
        <w:t>projekt</w:t>
      </w:r>
      <w:r w:rsidRPr="001923E7">
        <w:rPr>
          <w:rFonts w:cstheme="minorHAnsi"/>
          <w:lang w:val="bs-Latn-BA"/>
        </w:rPr>
        <w:t xml:space="preserve"> pojedinačno, razvija se zbirna lista svih prijava koje su ispunile uslove za rangiranje projekata.</w:t>
      </w:r>
    </w:p>
    <w:p w14:paraId="3780F355" w14:textId="652CE6F9" w:rsidR="00E260EC" w:rsidRPr="001923E7" w:rsidRDefault="00E260EC" w:rsidP="00E260EC">
      <w:pPr>
        <w:spacing w:after="120"/>
        <w:rPr>
          <w:rFonts w:cstheme="minorHAnsi"/>
          <w:lang w:val="bs-Latn-BA"/>
        </w:rPr>
      </w:pPr>
      <w:r w:rsidRPr="001923E7">
        <w:rPr>
          <w:rFonts w:cstheme="minorHAnsi"/>
          <w:lang w:val="bs-Latn-BA"/>
        </w:rPr>
        <w:t xml:space="preserve">Ocjenjivanje i rangiranje se vrši po bodovnom sistemu koji obuhvata evaluaciju na osnovu </w:t>
      </w:r>
      <w:r w:rsidR="00F61F29" w:rsidRPr="001923E7">
        <w:rPr>
          <w:rFonts w:cstheme="minorHAnsi"/>
          <w:lang w:val="bs-Latn-BA"/>
        </w:rPr>
        <w:t>šest</w:t>
      </w:r>
      <w:r w:rsidRPr="001923E7">
        <w:rPr>
          <w:rFonts w:cstheme="minorHAnsi"/>
          <w:lang w:val="bs-Latn-BA"/>
        </w:rPr>
        <w:t xml:space="preserve"> kriterija, i to:</w:t>
      </w:r>
    </w:p>
    <w:p w14:paraId="51E549F7" w14:textId="74990857" w:rsidR="00E260EC" w:rsidRPr="001923E7" w:rsidRDefault="00E260EC" w:rsidP="00436ACC">
      <w:pPr>
        <w:pStyle w:val="ListParagraph"/>
        <w:numPr>
          <w:ilvl w:val="0"/>
          <w:numId w:val="23"/>
        </w:numPr>
        <w:spacing w:after="200"/>
        <w:rPr>
          <w:rFonts w:cstheme="minorHAnsi"/>
          <w:lang w:val="bs-Latn-BA"/>
        </w:rPr>
      </w:pPr>
      <w:r w:rsidRPr="001923E7">
        <w:rPr>
          <w:rFonts w:cstheme="minorHAnsi"/>
          <w:lang w:val="bs-Latn-BA"/>
        </w:rPr>
        <w:t>trenutno korišteno gorivo za grijanje objekta – najveći broj bodova dobi</w:t>
      </w:r>
      <w:r w:rsidR="00B658BB" w:rsidRPr="001923E7">
        <w:rPr>
          <w:rFonts w:cstheme="minorHAnsi"/>
          <w:lang w:val="bs-Latn-BA"/>
        </w:rPr>
        <w:t xml:space="preserve">t </w:t>
      </w:r>
      <w:r w:rsidRPr="001923E7">
        <w:rPr>
          <w:rFonts w:cstheme="minorHAnsi"/>
          <w:lang w:val="bs-Latn-BA"/>
        </w:rPr>
        <w:t xml:space="preserve">će stambeni objekat/krajnji korisnik/aplikant koji koristi ugalj kao jedino gorivo, zatim kombinaciju uglja i ogrjevnog drveta itd., maksimalno 15 bodova; </w:t>
      </w:r>
    </w:p>
    <w:p w14:paraId="64537A65" w14:textId="77777777" w:rsidR="00E260EC" w:rsidRPr="001923E7" w:rsidRDefault="00E260EC" w:rsidP="00436ACC">
      <w:pPr>
        <w:pStyle w:val="ListParagraph"/>
        <w:numPr>
          <w:ilvl w:val="0"/>
          <w:numId w:val="23"/>
        </w:numPr>
        <w:spacing w:after="200"/>
        <w:rPr>
          <w:rFonts w:cstheme="minorHAnsi"/>
          <w:lang w:val="bs-Latn-BA"/>
        </w:rPr>
      </w:pPr>
      <w:r w:rsidRPr="001923E7">
        <w:rPr>
          <w:rFonts w:cstheme="minorHAnsi"/>
          <w:lang w:val="bs-Latn-BA"/>
        </w:rPr>
        <w:t>korištenje stambenog prostora (broj m</w:t>
      </w:r>
      <w:r w:rsidRPr="001923E7">
        <w:rPr>
          <w:rFonts w:cstheme="minorHAnsi"/>
          <w:vertAlign w:val="superscript"/>
          <w:lang w:val="bs-Latn-BA"/>
        </w:rPr>
        <w:t>2</w:t>
      </w:r>
      <w:r w:rsidRPr="001923E7">
        <w:rPr>
          <w:rFonts w:cstheme="minorHAnsi"/>
          <w:lang w:val="bs-Latn-BA"/>
        </w:rPr>
        <w:t xml:space="preserve"> stambenog prostora po korisniku) – manji broj m</w:t>
      </w:r>
      <w:r w:rsidRPr="001923E7">
        <w:rPr>
          <w:rFonts w:cstheme="minorHAnsi"/>
          <w:vertAlign w:val="superscript"/>
          <w:lang w:val="bs-Latn-BA"/>
        </w:rPr>
        <w:t>2</w:t>
      </w:r>
      <w:r w:rsidRPr="001923E7">
        <w:rPr>
          <w:rFonts w:cstheme="minorHAnsi"/>
          <w:lang w:val="bs-Latn-BA"/>
        </w:rPr>
        <w:t xml:space="preserve"> po korisniku donosi više bodova, maksimalno 15 bodova; </w:t>
      </w:r>
    </w:p>
    <w:p w14:paraId="718B6395" w14:textId="77777777" w:rsidR="00E260EC" w:rsidRPr="001923E7" w:rsidRDefault="00E260EC" w:rsidP="00436ACC">
      <w:pPr>
        <w:pStyle w:val="ListParagraph"/>
        <w:numPr>
          <w:ilvl w:val="0"/>
          <w:numId w:val="23"/>
        </w:numPr>
        <w:spacing w:after="0"/>
        <w:rPr>
          <w:rFonts w:cstheme="minorHAnsi"/>
          <w:lang w:val="bs-Latn-BA"/>
        </w:rPr>
      </w:pPr>
      <w:r w:rsidRPr="001923E7">
        <w:rPr>
          <w:rFonts w:cstheme="minorHAnsi"/>
          <w:lang w:val="bs-Latn-BA"/>
        </w:rPr>
        <w:t>žena vlasnica predmetne stambene jedinice – dodatnih 5 bodova;</w:t>
      </w:r>
    </w:p>
    <w:p w14:paraId="0B7844BE" w14:textId="7AF327B7" w:rsidR="00E260EC" w:rsidRPr="001923E7" w:rsidRDefault="006604F9" w:rsidP="00436ACC">
      <w:pPr>
        <w:pStyle w:val="ListParagraph"/>
        <w:numPr>
          <w:ilvl w:val="0"/>
          <w:numId w:val="23"/>
        </w:numPr>
        <w:spacing w:after="0"/>
        <w:rPr>
          <w:rFonts w:cstheme="minorHAnsi"/>
          <w:lang w:val="bs-Latn-BA"/>
        </w:rPr>
      </w:pPr>
      <w:r w:rsidRPr="001923E7">
        <w:rPr>
          <w:rFonts w:cstheme="minorHAnsi"/>
          <w:lang w:val="bs-Latn-BA"/>
        </w:rPr>
        <w:t>lokacija</w:t>
      </w:r>
      <w:r w:rsidR="00E260EC" w:rsidRPr="001923E7">
        <w:rPr>
          <w:rFonts w:cstheme="minorHAnsi"/>
          <w:lang w:val="bs-Latn-BA"/>
        </w:rPr>
        <w:t>/kategorija kvaliteta zraka –</w:t>
      </w:r>
      <w:r w:rsidR="003E281A" w:rsidRPr="001923E7">
        <w:rPr>
          <w:rFonts w:cstheme="minorHAnsi"/>
          <w:lang w:val="bs-Latn-BA"/>
        </w:rPr>
        <w:t xml:space="preserve"> </w:t>
      </w:r>
      <w:r w:rsidR="00FD45EF" w:rsidRPr="001923E7">
        <w:rPr>
          <w:rFonts w:cstheme="minorHAnsi"/>
          <w:lang w:val="bs-Latn-BA"/>
        </w:rPr>
        <w:t>lokacija objekta s obzirom na zone zagađenja - m</w:t>
      </w:r>
      <w:r w:rsidR="00E260EC" w:rsidRPr="001923E7">
        <w:rPr>
          <w:rFonts w:cstheme="minorHAnsi"/>
          <w:lang w:val="bs-Latn-BA"/>
        </w:rPr>
        <w:t>aksimalno 20 bodova</w:t>
      </w:r>
    </w:p>
    <w:p w14:paraId="1FF1D902" w14:textId="77777777" w:rsidR="00E260EC" w:rsidRPr="001923E7" w:rsidRDefault="00E260EC" w:rsidP="00436ACC">
      <w:pPr>
        <w:pStyle w:val="ListParagraph"/>
        <w:numPr>
          <w:ilvl w:val="0"/>
          <w:numId w:val="23"/>
        </w:numPr>
        <w:spacing w:after="0"/>
        <w:rPr>
          <w:rFonts w:cstheme="minorHAnsi"/>
          <w:lang w:val="bs-Latn-BA"/>
        </w:rPr>
      </w:pPr>
      <w:r w:rsidRPr="001923E7">
        <w:rPr>
          <w:rFonts w:cstheme="minorHAnsi"/>
          <w:lang w:val="bs-Latn-BA"/>
        </w:rPr>
        <w:t xml:space="preserve">obuhvat mjera poboljšanja energetske efikasnosti – najveći broj bodova će dobiti stambeni objekat/krajnji korisnik/aplikant koji se odluči investirati u mjere koje generišu najveću uštedu u toplotnoj energiji odnosno koje doprinose većem poboljšanju energetske efikasnosti, maksimalno 30 bodova. </w:t>
      </w:r>
    </w:p>
    <w:p w14:paraId="542A3486" w14:textId="77777777" w:rsidR="00390380" w:rsidRPr="001923E7" w:rsidRDefault="00390380" w:rsidP="00390380">
      <w:pPr>
        <w:pStyle w:val="ListParagraph"/>
        <w:spacing w:after="0"/>
        <w:rPr>
          <w:rFonts w:cstheme="minorHAnsi"/>
          <w:lang w:val="bs-Latn-BA"/>
        </w:rPr>
      </w:pPr>
    </w:p>
    <w:p w14:paraId="7A88DCAE" w14:textId="5C2E9841" w:rsidR="00EA53CC" w:rsidRPr="001923E7" w:rsidRDefault="00EA53CC" w:rsidP="00E260EC">
      <w:pPr>
        <w:spacing w:after="200"/>
        <w:rPr>
          <w:rFonts w:cstheme="minorHAnsi"/>
          <w:lang w:val="bs-Latn-BA"/>
        </w:rPr>
      </w:pPr>
      <w:r w:rsidRPr="001923E7">
        <w:rPr>
          <w:rFonts w:cstheme="minorHAnsi"/>
          <w:lang w:val="bs-Latn-BA"/>
        </w:rPr>
        <w:t>Kantoni zadržavaju pravo izmjene i prilagođavanja bodovnog sistema.</w:t>
      </w:r>
    </w:p>
    <w:p w14:paraId="697AF44E" w14:textId="1B0DC69B" w:rsidR="00D67ED8" w:rsidRPr="001923E7" w:rsidRDefault="00E260EC" w:rsidP="00E260EC">
      <w:pPr>
        <w:spacing w:after="200"/>
        <w:rPr>
          <w:rFonts w:cstheme="minorHAnsi"/>
          <w:lang w:val="bs-Latn-BA"/>
        </w:rPr>
      </w:pPr>
      <w:r w:rsidRPr="001923E7">
        <w:rPr>
          <w:rFonts w:cstheme="minorHAnsi"/>
          <w:lang w:val="bs-Latn-BA"/>
        </w:rPr>
        <w:lastRenderedPageBreak/>
        <w:t xml:space="preserve">Najveći broj bodova koji se može dodijeliti krajnjem korisniku/aplikantu iznosi </w:t>
      </w:r>
      <w:r w:rsidRPr="001923E7">
        <w:rPr>
          <w:rFonts w:cstheme="minorHAnsi"/>
          <w:b/>
          <w:bCs/>
          <w:lang w:val="bs-Latn-BA"/>
        </w:rPr>
        <w:t>100 bodova</w:t>
      </w:r>
      <w:r w:rsidRPr="001923E7">
        <w:rPr>
          <w:rFonts w:cstheme="minorHAnsi"/>
          <w:lang w:val="bs-Latn-BA"/>
        </w:rPr>
        <w:t xml:space="preserve">. </w:t>
      </w:r>
      <w:r w:rsidR="00AA0139" w:rsidRPr="001923E7">
        <w:rPr>
          <w:rFonts w:cstheme="minorHAnsi"/>
          <w:lang w:val="bs-Latn-BA"/>
        </w:rPr>
        <w:t xml:space="preserve">Prednost pri dodjeli sredstava imaju krajnji </w:t>
      </w:r>
      <w:r w:rsidR="00B658BB" w:rsidRPr="001923E7">
        <w:rPr>
          <w:rFonts w:cstheme="minorHAnsi"/>
          <w:lang w:val="bs-Latn-BA"/>
        </w:rPr>
        <w:t>korisnici</w:t>
      </w:r>
      <w:r w:rsidR="00AA0139" w:rsidRPr="001923E7">
        <w:rPr>
          <w:rFonts w:cstheme="minorHAnsi"/>
          <w:lang w:val="bs-Latn-BA"/>
        </w:rPr>
        <w:t xml:space="preserve">/aplikanti sa ostvarenim većim brojem bodova. Poređenjem </w:t>
      </w:r>
      <w:r w:rsidR="00B658BB" w:rsidRPr="001923E7">
        <w:rPr>
          <w:rFonts w:cstheme="minorHAnsi"/>
          <w:lang w:val="bs-Latn-BA"/>
        </w:rPr>
        <w:t>rezultata</w:t>
      </w:r>
      <w:r w:rsidR="00AA0139" w:rsidRPr="001923E7">
        <w:rPr>
          <w:rFonts w:cstheme="minorHAnsi"/>
          <w:lang w:val="bs-Latn-BA"/>
        </w:rPr>
        <w:t xml:space="preserve"> Komisije za svaki </w:t>
      </w:r>
      <w:r w:rsidR="00B658BB" w:rsidRPr="001923E7">
        <w:rPr>
          <w:rFonts w:cstheme="minorHAnsi"/>
          <w:lang w:val="bs-Latn-BA"/>
        </w:rPr>
        <w:t>projekt</w:t>
      </w:r>
      <w:r w:rsidR="00AA0139" w:rsidRPr="001923E7">
        <w:rPr>
          <w:rFonts w:cstheme="minorHAnsi"/>
          <w:lang w:val="bs-Latn-BA"/>
        </w:rPr>
        <w:t xml:space="preserve"> pojedinačno, razvija se konačna lista rangiranja svih prijava koje su ispunile uslove za </w:t>
      </w:r>
      <w:r w:rsidR="002D0C31" w:rsidRPr="001923E7">
        <w:rPr>
          <w:rFonts w:cstheme="minorHAnsi"/>
          <w:lang w:val="bs-Latn-BA"/>
        </w:rPr>
        <w:t>dodjelu bespovratnih sredstava</w:t>
      </w:r>
      <w:r w:rsidR="00AA0139" w:rsidRPr="001923E7">
        <w:rPr>
          <w:rFonts w:cstheme="minorHAnsi"/>
          <w:lang w:val="bs-Latn-BA"/>
        </w:rPr>
        <w:t xml:space="preserve"> </w:t>
      </w:r>
      <w:r w:rsidR="00407A48" w:rsidRPr="001923E7">
        <w:rPr>
          <w:rFonts w:cstheme="minorHAnsi"/>
          <w:lang w:val="bs-Latn-BA"/>
        </w:rPr>
        <w:t>u okviru komponente 2</w:t>
      </w:r>
      <w:r w:rsidR="00AA0139" w:rsidRPr="001923E7">
        <w:rPr>
          <w:rFonts w:cstheme="minorHAnsi"/>
          <w:lang w:val="bs-Latn-BA"/>
        </w:rPr>
        <w:t>. Ukoliko dva ili više objekata imaju jednak broj bodova, bolje rangirani objekat će biti onaj koji ima veći broj korisnika.</w:t>
      </w:r>
    </w:p>
    <w:p w14:paraId="68BF425C" w14:textId="77777777" w:rsidR="00D67ED8" w:rsidRPr="001923E7" w:rsidRDefault="00D67ED8">
      <w:pPr>
        <w:spacing w:line="259" w:lineRule="auto"/>
        <w:jc w:val="left"/>
        <w:rPr>
          <w:rFonts w:cstheme="minorHAnsi"/>
          <w:lang w:val="bs-Latn-BA"/>
        </w:rPr>
      </w:pPr>
      <w:r w:rsidRPr="001923E7">
        <w:rPr>
          <w:rFonts w:cstheme="minorHAnsi"/>
          <w:lang w:val="bs-Latn-BA"/>
        </w:rPr>
        <w:br w:type="page"/>
      </w:r>
    </w:p>
    <w:p w14:paraId="428B5E47" w14:textId="60037F85" w:rsidR="00E260EC" w:rsidRPr="001923E7" w:rsidRDefault="00E43728" w:rsidP="00F557BB">
      <w:pPr>
        <w:pStyle w:val="Heading3"/>
        <w:rPr>
          <w:lang w:val="bs-Latn-BA"/>
        </w:rPr>
      </w:pPr>
      <w:bookmarkStart w:id="99" w:name="_Toc182845655"/>
      <w:bookmarkStart w:id="100" w:name="_Toc190367934"/>
      <w:r w:rsidRPr="001923E7">
        <w:rPr>
          <w:lang w:val="bs-Latn-BA"/>
        </w:rPr>
        <w:lastRenderedPageBreak/>
        <w:t>Zajednički tehnički kriteriji</w:t>
      </w:r>
      <w:bookmarkEnd w:id="99"/>
      <w:bookmarkEnd w:id="100"/>
    </w:p>
    <w:p w14:paraId="5CB4E9F0" w14:textId="5EBE57F4" w:rsidR="00D822AC" w:rsidRPr="001923E7" w:rsidRDefault="00D822AC" w:rsidP="00D822AC">
      <w:pPr>
        <w:spacing w:after="200"/>
        <w:rPr>
          <w:rFonts w:cstheme="minorHAnsi"/>
          <w:lang w:val="bs-Latn-BA"/>
        </w:rPr>
      </w:pPr>
      <w:r w:rsidRPr="001923E7">
        <w:rPr>
          <w:rFonts w:cstheme="minorHAnsi"/>
          <w:lang w:val="bs-Latn-BA"/>
        </w:rPr>
        <w:t xml:space="preserve">Prva četiri tehnička </w:t>
      </w:r>
      <w:r w:rsidR="00285868" w:rsidRPr="001923E7">
        <w:rPr>
          <w:rFonts w:cstheme="minorHAnsi"/>
          <w:lang w:val="bs-Latn-BA"/>
        </w:rPr>
        <w:t>kriterij</w:t>
      </w:r>
      <w:r w:rsidRPr="001923E7">
        <w:rPr>
          <w:rFonts w:cstheme="minorHAnsi"/>
          <w:lang w:val="bs-Latn-BA"/>
        </w:rPr>
        <w:t xml:space="preserve">a (1, 2, 3, 4) za ocjenjivanje i rangiranje projekata su zajednička za sve pojedinačne mjere (naredna tabela) dok je </w:t>
      </w:r>
      <w:r w:rsidR="004B33ED" w:rsidRPr="001923E7">
        <w:rPr>
          <w:rFonts w:cstheme="minorHAnsi"/>
          <w:lang w:val="bs-Latn-BA"/>
        </w:rPr>
        <w:t>peti</w:t>
      </w:r>
      <w:r w:rsidRPr="001923E7">
        <w:rPr>
          <w:rFonts w:cstheme="minorHAnsi"/>
          <w:lang w:val="bs-Latn-BA"/>
        </w:rPr>
        <w:t xml:space="preserve"> (</w:t>
      </w:r>
      <w:r w:rsidR="004B33ED" w:rsidRPr="001923E7">
        <w:rPr>
          <w:rFonts w:cstheme="minorHAnsi"/>
          <w:lang w:val="bs-Latn-BA"/>
        </w:rPr>
        <w:t>5</w:t>
      </w:r>
      <w:r w:rsidRPr="001923E7">
        <w:rPr>
          <w:rFonts w:cstheme="minorHAnsi"/>
          <w:lang w:val="bs-Latn-BA"/>
        </w:rPr>
        <w:t xml:space="preserve">) </w:t>
      </w:r>
      <w:r w:rsidR="00285868" w:rsidRPr="001923E7">
        <w:rPr>
          <w:rFonts w:cstheme="minorHAnsi"/>
          <w:lang w:val="bs-Latn-BA"/>
        </w:rPr>
        <w:t>kriterij</w:t>
      </w:r>
      <w:r w:rsidRPr="001923E7">
        <w:rPr>
          <w:rFonts w:cstheme="minorHAnsi"/>
          <w:lang w:val="bs-Latn-BA"/>
        </w:rPr>
        <w:t xml:space="preserve"> specifičan za svaku pojedinačnu mjeru i biće detaljno prikazan u nastavku. </w:t>
      </w:r>
    </w:p>
    <w:tbl>
      <w:tblPr>
        <w:tblStyle w:val="TableGrid"/>
        <w:tblW w:w="9016" w:type="dxa"/>
        <w:jc w:val="center"/>
        <w:tblLook w:val="04A0" w:firstRow="1" w:lastRow="0" w:firstColumn="1" w:lastColumn="0" w:noHBand="0" w:noVBand="1"/>
      </w:tblPr>
      <w:tblGrid>
        <w:gridCol w:w="523"/>
        <w:gridCol w:w="2310"/>
        <w:gridCol w:w="942"/>
        <w:gridCol w:w="2146"/>
        <w:gridCol w:w="3095"/>
      </w:tblGrid>
      <w:tr w:rsidR="0061057A" w:rsidRPr="001923E7" w14:paraId="6286A8E0" w14:textId="77777777" w:rsidTr="0061057A">
        <w:trPr>
          <w:trHeight w:val="567"/>
          <w:tblHeader/>
          <w:jc w:val="center"/>
        </w:trPr>
        <w:tc>
          <w:tcPr>
            <w:tcW w:w="523" w:type="dxa"/>
            <w:shd w:val="clear" w:color="auto" w:fill="D9D9D9" w:themeFill="background1" w:themeFillShade="D9"/>
            <w:noWrap/>
            <w:vAlign w:val="center"/>
            <w:hideMark/>
          </w:tcPr>
          <w:p w14:paraId="237F7C06" w14:textId="77777777" w:rsidR="00D822AC" w:rsidRPr="001923E7" w:rsidRDefault="00D822AC">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w:t>
            </w:r>
          </w:p>
        </w:tc>
        <w:tc>
          <w:tcPr>
            <w:tcW w:w="2310" w:type="dxa"/>
            <w:shd w:val="clear" w:color="auto" w:fill="D9D9D9" w:themeFill="background1" w:themeFillShade="D9"/>
            <w:noWrap/>
            <w:vAlign w:val="center"/>
            <w:hideMark/>
          </w:tcPr>
          <w:p w14:paraId="6CC5B1DE" w14:textId="5284C5D9" w:rsidR="00D822AC"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r w:rsidR="00D822AC" w:rsidRPr="001923E7">
              <w:rPr>
                <w:rFonts w:eastAsia="Times New Roman" w:cstheme="minorHAnsi"/>
                <w:b/>
                <w:color w:val="000000"/>
                <w:lang w:val="bs-Latn-BA" w:eastAsia="en-GB"/>
              </w:rPr>
              <w:t xml:space="preserve"> </w:t>
            </w:r>
          </w:p>
        </w:tc>
        <w:tc>
          <w:tcPr>
            <w:tcW w:w="942" w:type="dxa"/>
            <w:shd w:val="clear" w:color="auto" w:fill="D9D9D9" w:themeFill="background1" w:themeFillShade="D9"/>
            <w:noWrap/>
            <w:vAlign w:val="center"/>
            <w:hideMark/>
          </w:tcPr>
          <w:p w14:paraId="77457A9F" w14:textId="77777777" w:rsidR="00D822AC" w:rsidRPr="001923E7" w:rsidRDefault="00D822AC">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241" w:type="dxa"/>
            <w:gridSpan w:val="2"/>
            <w:shd w:val="clear" w:color="auto" w:fill="D9D9D9" w:themeFill="background1" w:themeFillShade="D9"/>
            <w:noWrap/>
            <w:vAlign w:val="center"/>
            <w:hideMark/>
          </w:tcPr>
          <w:p w14:paraId="3F7E1209" w14:textId="77777777" w:rsidR="00D822AC" w:rsidRPr="001923E7" w:rsidRDefault="00D822AC">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D822AC" w:rsidRPr="001923E7" w14:paraId="17BEF74F" w14:textId="77777777" w:rsidTr="0061057A">
        <w:trPr>
          <w:trHeight w:val="227"/>
          <w:jc w:val="center"/>
        </w:trPr>
        <w:tc>
          <w:tcPr>
            <w:tcW w:w="523" w:type="dxa"/>
            <w:noWrap/>
            <w:hideMark/>
          </w:tcPr>
          <w:p w14:paraId="350D3B56" w14:textId="3E96D486" w:rsidR="00D822AC" w:rsidRPr="001923E7" w:rsidRDefault="00BC353C">
            <w:pPr>
              <w:jc w:val="center"/>
              <w:rPr>
                <w:rFonts w:eastAsia="Times New Roman" w:cstheme="minorHAnsi"/>
                <w:color w:val="000000"/>
                <w:lang w:val="bs-Latn-BA" w:eastAsia="en-GB"/>
              </w:rPr>
            </w:pPr>
            <w:r w:rsidRPr="001923E7">
              <w:rPr>
                <w:rFonts w:eastAsia="Times New Roman" w:cstheme="minorHAnsi"/>
                <w:color w:val="000000"/>
                <w:lang w:val="bs-Latn-BA" w:eastAsia="en-GB"/>
              </w:rPr>
              <w:t>1</w:t>
            </w:r>
            <w:r w:rsidR="00D822AC" w:rsidRPr="001923E7">
              <w:rPr>
                <w:rFonts w:eastAsia="Times New Roman" w:cstheme="minorHAnsi"/>
                <w:color w:val="000000"/>
                <w:lang w:val="bs-Latn-BA" w:eastAsia="en-GB"/>
              </w:rPr>
              <w:t>.</w:t>
            </w:r>
          </w:p>
        </w:tc>
        <w:tc>
          <w:tcPr>
            <w:tcW w:w="2310" w:type="dxa"/>
            <w:noWrap/>
            <w:hideMark/>
          </w:tcPr>
          <w:p w14:paraId="57AA11EE" w14:textId="77777777" w:rsidR="00D822AC" w:rsidRPr="001923E7" w:rsidRDefault="00D822AC">
            <w:pPr>
              <w:rPr>
                <w:rFonts w:eastAsia="Times New Roman" w:cstheme="minorHAnsi"/>
                <w:color w:val="000000"/>
                <w:lang w:val="bs-Latn-BA" w:eastAsia="en-GB"/>
              </w:rPr>
            </w:pPr>
            <w:r w:rsidRPr="001923E7">
              <w:rPr>
                <w:rFonts w:cstheme="minorHAnsi"/>
                <w:lang w:val="bs-Latn-BA"/>
              </w:rPr>
              <w:t>Trenutno korišteno gorivo za grijanje objekta</w:t>
            </w:r>
          </w:p>
          <w:p w14:paraId="327EC070" w14:textId="77777777" w:rsidR="00D822AC" w:rsidRPr="001923E7" w:rsidRDefault="00D822AC">
            <w:pPr>
              <w:rPr>
                <w:rFonts w:eastAsia="Times New Roman" w:cstheme="minorHAnsi"/>
                <w:color w:val="000000"/>
                <w:lang w:val="bs-Latn-BA" w:eastAsia="en-GB"/>
              </w:rPr>
            </w:pPr>
          </w:p>
        </w:tc>
        <w:tc>
          <w:tcPr>
            <w:tcW w:w="942" w:type="dxa"/>
            <w:noWrap/>
            <w:hideMark/>
          </w:tcPr>
          <w:p w14:paraId="43A94E85" w14:textId="58ED3922" w:rsidR="00D822AC" w:rsidRPr="001923E7" w:rsidRDefault="00D822AC">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 xml:space="preserve">do </w:t>
            </w:r>
            <w:r w:rsidR="002A625B" w:rsidRPr="001923E7">
              <w:rPr>
                <w:rFonts w:eastAsia="Times New Roman" w:cstheme="minorHAnsi"/>
                <w:b/>
                <w:color w:val="000000"/>
                <w:lang w:val="bs-Latn-BA" w:eastAsia="en-GB"/>
              </w:rPr>
              <w:t>25</w:t>
            </w:r>
          </w:p>
        </w:tc>
        <w:tc>
          <w:tcPr>
            <w:tcW w:w="5241" w:type="dxa"/>
            <w:gridSpan w:val="2"/>
            <w:shd w:val="clear" w:color="auto" w:fill="FFFFFF" w:themeFill="background1"/>
            <w:hideMark/>
          </w:tcPr>
          <w:p w14:paraId="5136293E" w14:textId="74CC8400"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 xml:space="preserve">ugalj, </w:t>
            </w:r>
            <w:r w:rsidR="002A625B" w:rsidRPr="001923E7">
              <w:rPr>
                <w:rFonts w:eastAsia="Times New Roman" w:cstheme="minorHAnsi"/>
                <w:b/>
                <w:color w:val="000000"/>
                <w:lang w:val="bs-Latn-BA" w:eastAsia="en-GB"/>
              </w:rPr>
              <w:t>25</w:t>
            </w:r>
            <w:r w:rsidRPr="001923E7">
              <w:rPr>
                <w:rFonts w:eastAsia="Times New Roman" w:cstheme="minorHAnsi"/>
                <w:b/>
                <w:color w:val="000000"/>
                <w:lang w:val="bs-Latn-BA" w:eastAsia="en-GB"/>
              </w:rPr>
              <w:t xml:space="preserve"> bodova</w:t>
            </w:r>
            <w:r w:rsidRPr="001923E7">
              <w:rPr>
                <w:rFonts w:eastAsia="Times New Roman" w:cstheme="minorHAnsi"/>
                <w:color w:val="000000"/>
                <w:lang w:val="bs-Latn-BA" w:eastAsia="en-GB"/>
              </w:rPr>
              <w:t>;</w:t>
            </w:r>
          </w:p>
          <w:p w14:paraId="25D92311" w14:textId="1D56B732"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 xml:space="preserve">ugalj i ogrijevno drvo, </w:t>
            </w:r>
            <w:r w:rsidR="00576926" w:rsidRPr="001923E7">
              <w:rPr>
                <w:rFonts w:eastAsia="Times New Roman" w:cstheme="minorHAnsi"/>
                <w:b/>
                <w:color w:val="000000"/>
                <w:lang w:val="bs-Latn-BA" w:eastAsia="en-GB"/>
              </w:rPr>
              <w:t>20,8</w:t>
            </w:r>
            <w:r w:rsidRPr="001923E7">
              <w:rPr>
                <w:rFonts w:eastAsia="Times New Roman" w:cstheme="minorHAnsi"/>
                <w:b/>
                <w:color w:val="000000"/>
                <w:lang w:val="bs-Latn-BA" w:eastAsia="en-GB"/>
              </w:rPr>
              <w:t xml:space="preserve"> bodova</w:t>
            </w:r>
            <w:r w:rsidRPr="001923E7">
              <w:rPr>
                <w:rFonts w:eastAsia="Times New Roman" w:cstheme="minorHAnsi"/>
                <w:color w:val="000000"/>
                <w:lang w:val="bs-Latn-BA" w:eastAsia="en-GB"/>
              </w:rPr>
              <w:t>;</w:t>
            </w:r>
          </w:p>
          <w:p w14:paraId="1622FA1A" w14:textId="0D05F33B"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 xml:space="preserve">električna energija, </w:t>
            </w:r>
            <w:r w:rsidR="00576926" w:rsidRPr="001923E7">
              <w:rPr>
                <w:rFonts w:eastAsia="Times New Roman" w:cstheme="minorHAnsi"/>
                <w:b/>
                <w:bCs/>
                <w:color w:val="000000"/>
                <w:lang w:val="bs-Latn-BA" w:eastAsia="en-GB"/>
              </w:rPr>
              <w:t>16,7</w:t>
            </w:r>
            <w:r w:rsidRPr="001923E7">
              <w:rPr>
                <w:rFonts w:eastAsia="Times New Roman" w:cstheme="minorHAnsi"/>
                <w:b/>
                <w:color w:val="000000"/>
                <w:lang w:val="bs-Latn-BA" w:eastAsia="en-GB"/>
              </w:rPr>
              <w:t xml:space="preserve"> bodova</w:t>
            </w:r>
            <w:r w:rsidRPr="001923E7">
              <w:rPr>
                <w:rFonts w:eastAsia="Times New Roman" w:cstheme="minorHAnsi"/>
                <w:color w:val="000000"/>
                <w:lang w:val="bs-Latn-BA" w:eastAsia="en-GB"/>
              </w:rPr>
              <w:t>;</w:t>
            </w:r>
          </w:p>
          <w:p w14:paraId="56E17064" w14:textId="1AC37D72"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 xml:space="preserve">ogrijevno drvo,  </w:t>
            </w:r>
            <w:r w:rsidR="00576926" w:rsidRPr="001923E7">
              <w:rPr>
                <w:rFonts w:eastAsia="Times New Roman" w:cstheme="minorHAnsi"/>
                <w:b/>
                <w:bCs/>
                <w:color w:val="000000"/>
                <w:lang w:val="bs-Latn-BA" w:eastAsia="en-GB"/>
              </w:rPr>
              <w:t>12,5</w:t>
            </w:r>
            <w:r w:rsidRPr="001923E7">
              <w:rPr>
                <w:rFonts w:eastAsia="Times New Roman" w:cstheme="minorHAnsi"/>
                <w:b/>
                <w:color w:val="000000"/>
                <w:lang w:val="bs-Latn-BA" w:eastAsia="en-GB"/>
              </w:rPr>
              <w:t xml:space="preserve"> bodova</w:t>
            </w:r>
            <w:r w:rsidRPr="001923E7">
              <w:rPr>
                <w:rFonts w:eastAsia="Times New Roman" w:cstheme="minorHAnsi"/>
                <w:color w:val="000000"/>
                <w:lang w:val="bs-Latn-BA" w:eastAsia="en-GB"/>
              </w:rPr>
              <w:t>;</w:t>
            </w:r>
          </w:p>
          <w:p w14:paraId="21A187F8" w14:textId="233EB92A"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 xml:space="preserve">tečno/gasovito gorivo, </w:t>
            </w:r>
            <w:r w:rsidR="00576926" w:rsidRPr="001923E7">
              <w:rPr>
                <w:rFonts w:eastAsia="Times New Roman" w:cstheme="minorHAnsi"/>
                <w:b/>
                <w:bCs/>
                <w:color w:val="000000"/>
                <w:lang w:val="bs-Latn-BA" w:eastAsia="en-GB"/>
              </w:rPr>
              <w:t>8,3</w:t>
            </w:r>
            <w:r w:rsidRPr="001923E7">
              <w:rPr>
                <w:rFonts w:eastAsia="Times New Roman" w:cstheme="minorHAnsi"/>
                <w:b/>
                <w:bCs/>
                <w:color w:val="000000"/>
                <w:lang w:val="bs-Latn-BA" w:eastAsia="en-GB"/>
              </w:rPr>
              <w:t xml:space="preserve"> bodova</w:t>
            </w:r>
            <w:r w:rsidRPr="001923E7">
              <w:rPr>
                <w:rFonts w:eastAsia="Times New Roman" w:cstheme="minorHAnsi"/>
                <w:color w:val="000000"/>
                <w:lang w:val="bs-Latn-BA" w:eastAsia="en-GB"/>
              </w:rPr>
              <w:t>;</w:t>
            </w:r>
          </w:p>
          <w:p w14:paraId="4CE9EE30" w14:textId="5DE786B1"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 xml:space="preserve">daljinsko grijanje, </w:t>
            </w:r>
            <w:r w:rsidR="00F978E2" w:rsidRPr="001923E7">
              <w:rPr>
                <w:rFonts w:eastAsia="Times New Roman" w:cstheme="minorHAnsi"/>
                <w:b/>
                <w:bCs/>
                <w:color w:val="000000"/>
                <w:lang w:val="bs-Latn-BA" w:eastAsia="en-GB"/>
              </w:rPr>
              <w:t>4,</w:t>
            </w:r>
            <w:r w:rsidR="00576926" w:rsidRPr="001923E7">
              <w:rPr>
                <w:rFonts w:eastAsia="Times New Roman" w:cstheme="minorHAnsi"/>
                <w:b/>
                <w:bCs/>
                <w:color w:val="000000"/>
                <w:lang w:val="bs-Latn-BA" w:eastAsia="en-GB"/>
              </w:rPr>
              <w:t>2</w:t>
            </w:r>
            <w:r w:rsidRPr="001923E7">
              <w:rPr>
                <w:rFonts w:eastAsia="Times New Roman" w:cstheme="minorHAnsi"/>
                <w:b/>
                <w:bCs/>
                <w:color w:val="000000"/>
                <w:lang w:val="bs-Latn-BA" w:eastAsia="en-GB"/>
              </w:rPr>
              <w:t xml:space="preserve"> bodova</w:t>
            </w:r>
            <w:r w:rsidRPr="001923E7">
              <w:rPr>
                <w:rFonts w:eastAsia="Times New Roman" w:cstheme="minorHAnsi"/>
                <w:color w:val="000000"/>
                <w:lang w:val="bs-Latn-BA" w:eastAsia="en-GB"/>
              </w:rPr>
              <w:t>;</w:t>
            </w:r>
          </w:p>
          <w:p w14:paraId="45639103" w14:textId="77777777"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 xml:space="preserve">pelet i briket, </w:t>
            </w:r>
            <w:r w:rsidRPr="001923E7">
              <w:rPr>
                <w:rFonts w:eastAsia="Times New Roman" w:cstheme="minorHAnsi"/>
                <w:b/>
                <w:bCs/>
                <w:color w:val="000000"/>
                <w:lang w:val="bs-Latn-BA" w:eastAsia="en-GB"/>
              </w:rPr>
              <w:t>0</w:t>
            </w:r>
            <w:r w:rsidRPr="001923E7">
              <w:rPr>
                <w:rFonts w:eastAsia="Times New Roman" w:cstheme="minorHAnsi"/>
                <w:b/>
                <w:color w:val="000000"/>
                <w:lang w:val="bs-Latn-BA" w:eastAsia="en-GB"/>
              </w:rPr>
              <w:t xml:space="preserve"> bodova</w:t>
            </w:r>
            <w:r w:rsidRPr="001923E7">
              <w:rPr>
                <w:rFonts w:eastAsia="Times New Roman" w:cstheme="minorHAnsi"/>
                <w:color w:val="000000"/>
                <w:lang w:val="bs-Latn-BA" w:eastAsia="en-GB"/>
              </w:rPr>
              <w:t>;</w:t>
            </w:r>
          </w:p>
        </w:tc>
      </w:tr>
      <w:tr w:rsidR="00D822AC" w:rsidRPr="001923E7" w14:paraId="7674D5A9" w14:textId="77777777" w:rsidTr="0061057A">
        <w:trPr>
          <w:trHeight w:val="227"/>
          <w:jc w:val="center"/>
        </w:trPr>
        <w:tc>
          <w:tcPr>
            <w:tcW w:w="523" w:type="dxa"/>
            <w:noWrap/>
            <w:hideMark/>
          </w:tcPr>
          <w:p w14:paraId="142255AA" w14:textId="01A9C908" w:rsidR="00D822AC" w:rsidRPr="001923E7" w:rsidRDefault="00BC353C">
            <w:pPr>
              <w:jc w:val="center"/>
              <w:rPr>
                <w:rFonts w:eastAsia="Times New Roman" w:cstheme="minorHAnsi"/>
                <w:color w:val="000000"/>
                <w:lang w:val="bs-Latn-BA" w:eastAsia="en-GB"/>
              </w:rPr>
            </w:pPr>
            <w:r w:rsidRPr="001923E7">
              <w:rPr>
                <w:rFonts w:eastAsia="Times New Roman" w:cstheme="minorHAnsi"/>
                <w:color w:val="000000"/>
                <w:lang w:val="bs-Latn-BA" w:eastAsia="en-GB"/>
              </w:rPr>
              <w:t>2</w:t>
            </w:r>
            <w:r w:rsidR="00D822AC" w:rsidRPr="001923E7">
              <w:rPr>
                <w:rFonts w:eastAsia="Times New Roman" w:cstheme="minorHAnsi"/>
                <w:color w:val="000000"/>
                <w:lang w:val="bs-Latn-BA" w:eastAsia="en-GB"/>
              </w:rPr>
              <w:t>.</w:t>
            </w:r>
          </w:p>
        </w:tc>
        <w:tc>
          <w:tcPr>
            <w:tcW w:w="2310" w:type="dxa"/>
            <w:noWrap/>
            <w:hideMark/>
          </w:tcPr>
          <w:p w14:paraId="043D0492" w14:textId="77777777" w:rsidR="00D822AC" w:rsidRPr="001923E7" w:rsidRDefault="00D822AC">
            <w:pPr>
              <w:rPr>
                <w:rFonts w:eastAsia="Times New Roman" w:cstheme="minorHAnsi"/>
                <w:color w:val="000000"/>
                <w:lang w:val="bs-Latn-BA" w:eastAsia="en-GB"/>
              </w:rPr>
            </w:pPr>
            <w:r w:rsidRPr="001923E7">
              <w:rPr>
                <w:rFonts w:cstheme="minorHAnsi"/>
                <w:lang w:val="bs-Latn-BA"/>
              </w:rPr>
              <w:t>Korištenje stambenog prostora (broj m</w:t>
            </w:r>
            <w:r w:rsidRPr="001923E7">
              <w:rPr>
                <w:rFonts w:cstheme="minorHAnsi"/>
                <w:vertAlign w:val="superscript"/>
                <w:lang w:val="bs-Latn-BA"/>
              </w:rPr>
              <w:t xml:space="preserve">2 </w:t>
            </w:r>
            <w:r w:rsidRPr="001923E7">
              <w:rPr>
                <w:rFonts w:cstheme="minorHAnsi"/>
                <w:lang w:val="bs-Latn-BA"/>
              </w:rPr>
              <w:t>prostora po korisniku)</w:t>
            </w:r>
          </w:p>
        </w:tc>
        <w:tc>
          <w:tcPr>
            <w:tcW w:w="942" w:type="dxa"/>
            <w:noWrap/>
            <w:hideMark/>
          </w:tcPr>
          <w:p w14:paraId="33E51627" w14:textId="77777777" w:rsidR="00D822AC" w:rsidRPr="001923E7" w:rsidRDefault="00D822AC">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do 15</w:t>
            </w:r>
          </w:p>
        </w:tc>
        <w:tc>
          <w:tcPr>
            <w:tcW w:w="5241" w:type="dxa"/>
            <w:gridSpan w:val="2"/>
            <w:hideMark/>
          </w:tcPr>
          <w:p w14:paraId="768FAA16" w14:textId="77777777"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do 60 m</w:t>
            </w:r>
            <w:r w:rsidRPr="001923E7">
              <w:rPr>
                <w:rFonts w:eastAsia="Times New Roman" w:cstheme="minorHAnsi"/>
                <w:color w:val="000000"/>
                <w:vertAlign w:val="superscript"/>
                <w:lang w:val="bs-Latn-BA" w:eastAsia="en-GB"/>
              </w:rPr>
              <w:t>2</w:t>
            </w:r>
            <w:r w:rsidRPr="001923E7">
              <w:rPr>
                <w:rFonts w:eastAsia="Times New Roman" w:cstheme="minorHAnsi"/>
                <w:color w:val="000000"/>
                <w:lang w:val="bs-Latn-BA" w:eastAsia="en-GB"/>
              </w:rPr>
              <w:t xml:space="preserve"> po korisniku, </w:t>
            </w:r>
            <w:r w:rsidRPr="001923E7">
              <w:rPr>
                <w:rFonts w:eastAsia="Times New Roman" w:cstheme="minorHAnsi"/>
                <w:b/>
                <w:color w:val="000000"/>
                <w:lang w:val="bs-Latn-BA" w:eastAsia="en-GB"/>
              </w:rPr>
              <w:t>1 do 15 bodova</w:t>
            </w:r>
            <w:r w:rsidRPr="001923E7">
              <w:rPr>
                <w:rFonts w:eastAsia="Times New Roman" w:cstheme="minorHAnsi"/>
                <w:color w:val="000000"/>
                <w:lang w:val="bs-Latn-BA" w:eastAsia="en-GB"/>
              </w:rPr>
              <w:t>;</w:t>
            </w:r>
          </w:p>
          <w:p w14:paraId="007CF89F" w14:textId="77777777"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broj bodova = 15 – 0,4*stambena površina po korisniku</w:t>
            </w:r>
          </w:p>
          <w:p w14:paraId="555A8B28" w14:textId="77777777"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preko 60 m</w:t>
            </w:r>
            <w:r w:rsidRPr="001923E7">
              <w:rPr>
                <w:rFonts w:eastAsia="Times New Roman" w:cstheme="minorHAnsi"/>
                <w:color w:val="000000"/>
                <w:vertAlign w:val="superscript"/>
                <w:lang w:val="bs-Latn-BA" w:eastAsia="en-GB"/>
              </w:rPr>
              <w:t>2</w:t>
            </w:r>
            <w:r w:rsidRPr="001923E7">
              <w:rPr>
                <w:rFonts w:eastAsia="Times New Roman" w:cstheme="minorHAnsi"/>
                <w:color w:val="000000"/>
                <w:lang w:val="bs-Latn-BA" w:eastAsia="en-GB"/>
              </w:rPr>
              <w:t xml:space="preserve"> po korisniku, </w:t>
            </w:r>
            <w:r w:rsidRPr="001923E7">
              <w:rPr>
                <w:rFonts w:eastAsia="Times New Roman" w:cstheme="minorHAnsi"/>
                <w:b/>
                <w:color w:val="000000"/>
                <w:lang w:val="bs-Latn-BA" w:eastAsia="en-GB"/>
              </w:rPr>
              <w:t>0 bodova</w:t>
            </w:r>
            <w:r w:rsidRPr="001923E7">
              <w:rPr>
                <w:rFonts w:eastAsia="Times New Roman" w:cstheme="minorHAnsi"/>
                <w:color w:val="000000"/>
                <w:lang w:val="bs-Latn-BA" w:eastAsia="en-GB"/>
              </w:rPr>
              <w:t>;</w:t>
            </w:r>
          </w:p>
          <w:p w14:paraId="0D995B7F" w14:textId="77777777"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 xml:space="preserve">(napomena: računa se ukupna stambena površina, a ne grijana) </w:t>
            </w:r>
          </w:p>
          <w:p w14:paraId="4F57CD89" w14:textId="77777777" w:rsidR="00D822AC" w:rsidRPr="001923E7" w:rsidRDefault="00D822AC">
            <w:pPr>
              <w:rPr>
                <w:rFonts w:eastAsia="Times New Roman" w:cstheme="minorHAnsi"/>
                <w:color w:val="000000"/>
                <w:lang w:val="bs-Latn-BA" w:eastAsia="en-GB"/>
              </w:rPr>
            </w:pPr>
          </w:p>
        </w:tc>
      </w:tr>
      <w:tr w:rsidR="00D822AC" w:rsidRPr="001923E7" w14:paraId="4E06117E" w14:textId="77777777" w:rsidTr="0061057A">
        <w:trPr>
          <w:trHeight w:val="227"/>
          <w:jc w:val="center"/>
        </w:trPr>
        <w:tc>
          <w:tcPr>
            <w:tcW w:w="523" w:type="dxa"/>
            <w:noWrap/>
          </w:tcPr>
          <w:p w14:paraId="7B35ACE0" w14:textId="1CACAF8A" w:rsidR="00D822AC" w:rsidRPr="001923E7" w:rsidRDefault="00BC353C">
            <w:pPr>
              <w:jc w:val="center"/>
              <w:rPr>
                <w:rFonts w:eastAsia="Times New Roman" w:cstheme="minorHAnsi"/>
                <w:color w:val="000000"/>
                <w:lang w:val="bs-Latn-BA" w:eastAsia="en-GB"/>
              </w:rPr>
            </w:pPr>
            <w:r w:rsidRPr="001923E7">
              <w:rPr>
                <w:rFonts w:eastAsia="Times New Roman" w:cstheme="minorHAnsi"/>
                <w:color w:val="000000"/>
                <w:lang w:val="bs-Latn-BA" w:eastAsia="en-GB"/>
              </w:rPr>
              <w:t>3</w:t>
            </w:r>
            <w:r w:rsidR="00D822AC" w:rsidRPr="001923E7">
              <w:rPr>
                <w:rFonts w:eastAsia="Times New Roman" w:cstheme="minorHAnsi"/>
                <w:color w:val="000000"/>
                <w:lang w:val="bs-Latn-BA" w:eastAsia="en-GB"/>
              </w:rPr>
              <w:t>.</w:t>
            </w:r>
          </w:p>
        </w:tc>
        <w:tc>
          <w:tcPr>
            <w:tcW w:w="2310" w:type="dxa"/>
            <w:noWrap/>
          </w:tcPr>
          <w:p w14:paraId="55361093" w14:textId="77777777" w:rsidR="00D822AC" w:rsidRPr="001923E7" w:rsidRDefault="00D822AC">
            <w:pPr>
              <w:rPr>
                <w:rFonts w:cstheme="minorHAnsi"/>
                <w:lang w:val="bs-Latn-BA"/>
              </w:rPr>
            </w:pPr>
            <w:r w:rsidRPr="001923E7">
              <w:rPr>
                <w:rFonts w:cstheme="minorHAnsi"/>
                <w:lang w:val="bs-Latn-BA"/>
              </w:rPr>
              <w:t>Žena vlasnica predmetne stambene jedinice</w:t>
            </w:r>
          </w:p>
        </w:tc>
        <w:tc>
          <w:tcPr>
            <w:tcW w:w="942" w:type="dxa"/>
            <w:noWrap/>
          </w:tcPr>
          <w:p w14:paraId="1626B358" w14:textId="77777777" w:rsidR="00D822AC" w:rsidRPr="001923E7" w:rsidRDefault="00D822AC">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5</w:t>
            </w:r>
          </w:p>
        </w:tc>
        <w:tc>
          <w:tcPr>
            <w:tcW w:w="5241" w:type="dxa"/>
            <w:gridSpan w:val="2"/>
          </w:tcPr>
          <w:p w14:paraId="65BAE592" w14:textId="25210BEE" w:rsidR="00D822AC" w:rsidRPr="001923E7" w:rsidRDefault="00D822AC">
            <w:pPr>
              <w:rPr>
                <w:rFonts w:eastAsia="Times New Roman" w:cstheme="minorHAnsi"/>
                <w:color w:val="000000"/>
                <w:lang w:val="bs-Latn-BA" w:eastAsia="en-GB"/>
              </w:rPr>
            </w:pPr>
            <w:r w:rsidRPr="001923E7">
              <w:rPr>
                <w:rFonts w:eastAsia="Times New Roman" w:cstheme="minorHAnsi"/>
                <w:color w:val="000000"/>
                <w:lang w:val="bs-Latn-BA" w:eastAsia="en-GB"/>
              </w:rPr>
              <w:t xml:space="preserve">ukoliko je žena vlasnica predmetne stambene jedinice – </w:t>
            </w:r>
            <w:r w:rsidR="00696850" w:rsidRPr="001923E7">
              <w:rPr>
                <w:rFonts w:eastAsia="Times New Roman" w:cstheme="minorHAnsi"/>
                <w:b/>
                <w:bCs/>
                <w:color w:val="000000"/>
                <w:lang w:val="bs-Latn-BA" w:eastAsia="en-GB"/>
              </w:rPr>
              <w:t>5</w:t>
            </w:r>
            <w:r w:rsidRPr="001923E7">
              <w:rPr>
                <w:rFonts w:eastAsia="Times New Roman" w:cstheme="minorHAnsi"/>
                <w:b/>
                <w:bCs/>
                <w:color w:val="000000"/>
                <w:lang w:val="bs-Latn-BA" w:eastAsia="en-GB"/>
              </w:rPr>
              <w:t xml:space="preserve"> bodova</w:t>
            </w:r>
          </w:p>
        </w:tc>
      </w:tr>
      <w:tr w:rsidR="008A1E1F" w:rsidRPr="001923E7" w14:paraId="3E740D43" w14:textId="77777777" w:rsidTr="0061057A">
        <w:trPr>
          <w:trHeight w:val="227"/>
          <w:jc w:val="center"/>
        </w:trPr>
        <w:tc>
          <w:tcPr>
            <w:tcW w:w="523" w:type="dxa"/>
            <w:noWrap/>
          </w:tcPr>
          <w:p w14:paraId="59D9E77D" w14:textId="7C3C38CC" w:rsidR="00E27F93" w:rsidRPr="001923E7" w:rsidRDefault="00BC353C">
            <w:pPr>
              <w:jc w:val="center"/>
              <w:rPr>
                <w:rFonts w:eastAsia="Times New Roman" w:cstheme="minorHAnsi"/>
                <w:color w:val="000000"/>
                <w:lang w:val="bs-Latn-BA" w:eastAsia="en-GB"/>
              </w:rPr>
            </w:pPr>
            <w:r w:rsidRPr="001923E7">
              <w:rPr>
                <w:rFonts w:eastAsia="Times New Roman" w:cstheme="minorHAnsi"/>
                <w:color w:val="000000"/>
                <w:lang w:val="bs-Latn-BA" w:eastAsia="en-GB"/>
              </w:rPr>
              <w:t>4</w:t>
            </w:r>
            <w:r w:rsidR="00E27F93" w:rsidRPr="001923E7">
              <w:rPr>
                <w:rFonts w:eastAsia="Times New Roman" w:cstheme="minorHAnsi"/>
                <w:color w:val="000000"/>
                <w:lang w:val="bs-Latn-BA" w:eastAsia="en-GB"/>
              </w:rPr>
              <w:t xml:space="preserve">. </w:t>
            </w:r>
          </w:p>
        </w:tc>
        <w:tc>
          <w:tcPr>
            <w:tcW w:w="2310" w:type="dxa"/>
            <w:noWrap/>
          </w:tcPr>
          <w:p w14:paraId="179282A6" w14:textId="02256F64" w:rsidR="00E27F93" w:rsidRPr="001923E7" w:rsidRDefault="006604F9">
            <w:pPr>
              <w:rPr>
                <w:rFonts w:cstheme="minorHAnsi"/>
                <w:lang w:val="bs-Latn-BA"/>
              </w:rPr>
            </w:pPr>
            <w:r w:rsidRPr="001923E7">
              <w:rPr>
                <w:rFonts w:cstheme="minorHAnsi"/>
                <w:lang w:val="bs-Latn-BA"/>
              </w:rPr>
              <w:t>Lokacija/k</w:t>
            </w:r>
            <w:r w:rsidR="00E27F93" w:rsidRPr="001923E7">
              <w:rPr>
                <w:rFonts w:cstheme="minorHAnsi"/>
                <w:lang w:val="bs-Latn-BA"/>
              </w:rPr>
              <w:t>ategorija kvalitete zraka</w:t>
            </w:r>
            <w:r w:rsidR="00CB526E" w:rsidRPr="001923E7">
              <w:rPr>
                <w:rStyle w:val="FootnoteReference"/>
                <w:rFonts w:cstheme="minorHAnsi"/>
                <w:lang w:val="bs-Latn-BA"/>
              </w:rPr>
              <w:footnoteReference w:id="11"/>
            </w:r>
          </w:p>
        </w:tc>
        <w:tc>
          <w:tcPr>
            <w:tcW w:w="942" w:type="dxa"/>
            <w:noWrap/>
            <w:vAlign w:val="center"/>
          </w:tcPr>
          <w:p w14:paraId="6AAAE4C8" w14:textId="77777777" w:rsidR="00E27F93" w:rsidRPr="001923E7" w:rsidRDefault="00E27F93" w:rsidP="00E20DD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20</w:t>
            </w:r>
          </w:p>
        </w:tc>
        <w:tc>
          <w:tcPr>
            <w:tcW w:w="2146" w:type="dxa"/>
            <w:vAlign w:val="center"/>
          </w:tcPr>
          <w:p w14:paraId="05AEE900" w14:textId="00405971" w:rsidR="00E27F93" w:rsidRPr="001923E7" w:rsidRDefault="00E20DD8" w:rsidP="00E20DD8">
            <w:pPr>
              <w:jc w:val="center"/>
              <w:rPr>
                <w:rFonts w:eastAsia="Times New Roman" w:cstheme="minorHAnsi"/>
                <w:b/>
                <w:bCs/>
                <w:color w:val="000000"/>
                <w:lang w:val="bs-Latn-BA" w:eastAsia="en-GB"/>
              </w:rPr>
            </w:pPr>
            <w:r w:rsidRPr="001923E7">
              <w:rPr>
                <w:rFonts w:eastAsia="Times New Roman" w:cstheme="minorHAnsi"/>
                <w:b/>
                <w:bCs/>
                <w:color w:val="000000"/>
                <w:lang w:val="bs-Latn-BA" w:eastAsia="en-GB"/>
              </w:rPr>
              <w:t>KS</w:t>
            </w:r>
            <w:r w:rsidR="000A01CF" w:rsidRPr="001923E7">
              <w:rPr>
                <w:rStyle w:val="FootnoteReference"/>
                <w:rFonts w:eastAsia="Times New Roman" w:cstheme="minorHAnsi"/>
                <w:b/>
                <w:bCs/>
                <w:color w:val="000000"/>
                <w:lang w:val="bs-Latn-BA" w:eastAsia="en-GB"/>
              </w:rPr>
              <w:footnoteReference w:id="12"/>
            </w:r>
          </w:p>
        </w:tc>
        <w:tc>
          <w:tcPr>
            <w:tcW w:w="3095" w:type="dxa"/>
            <w:vAlign w:val="center"/>
          </w:tcPr>
          <w:p w14:paraId="4CA3AEC1" w14:textId="115DD877" w:rsidR="00E27F93" w:rsidRPr="001923E7" w:rsidRDefault="00E20DD8" w:rsidP="00E20DD8">
            <w:pPr>
              <w:jc w:val="center"/>
              <w:rPr>
                <w:rFonts w:eastAsia="Times New Roman" w:cstheme="minorHAnsi"/>
                <w:b/>
                <w:bCs/>
                <w:color w:val="000000"/>
                <w:lang w:val="bs-Latn-BA" w:eastAsia="en-GB"/>
              </w:rPr>
            </w:pPr>
            <w:r w:rsidRPr="001923E7">
              <w:rPr>
                <w:rFonts w:eastAsia="Times New Roman" w:cstheme="minorHAnsi"/>
                <w:b/>
                <w:bCs/>
                <w:color w:val="000000"/>
                <w:lang w:val="bs-Latn-BA" w:eastAsia="en-GB"/>
              </w:rPr>
              <w:t>TK</w:t>
            </w:r>
          </w:p>
        </w:tc>
      </w:tr>
      <w:tr w:rsidR="00E27F93" w:rsidRPr="001923E7" w14:paraId="151E4075" w14:textId="77777777" w:rsidTr="0061057A">
        <w:trPr>
          <w:trHeight w:val="227"/>
          <w:jc w:val="center"/>
        </w:trPr>
        <w:tc>
          <w:tcPr>
            <w:tcW w:w="523" w:type="dxa"/>
            <w:noWrap/>
          </w:tcPr>
          <w:p w14:paraId="1F697F45" w14:textId="77777777" w:rsidR="00E27F93" w:rsidRPr="001923E7" w:rsidRDefault="00E27F93">
            <w:pPr>
              <w:jc w:val="center"/>
              <w:rPr>
                <w:rFonts w:eastAsia="Times New Roman" w:cstheme="minorHAnsi"/>
                <w:color w:val="000000"/>
                <w:lang w:val="bs-Latn-BA" w:eastAsia="en-GB"/>
              </w:rPr>
            </w:pPr>
          </w:p>
        </w:tc>
        <w:tc>
          <w:tcPr>
            <w:tcW w:w="2310" w:type="dxa"/>
            <w:noWrap/>
          </w:tcPr>
          <w:p w14:paraId="2D443171" w14:textId="77777777" w:rsidR="00E27F93" w:rsidRPr="001923E7" w:rsidRDefault="00E27F93">
            <w:pPr>
              <w:rPr>
                <w:rFonts w:cstheme="minorHAnsi"/>
                <w:lang w:val="bs-Latn-BA"/>
              </w:rPr>
            </w:pPr>
          </w:p>
        </w:tc>
        <w:tc>
          <w:tcPr>
            <w:tcW w:w="942" w:type="dxa"/>
            <w:noWrap/>
            <w:vAlign w:val="center"/>
          </w:tcPr>
          <w:p w14:paraId="2C2983F2" w14:textId="77777777" w:rsidR="00E27F93" w:rsidRPr="001923E7" w:rsidRDefault="00E27F93" w:rsidP="00E20DD8">
            <w:pPr>
              <w:jc w:val="center"/>
              <w:rPr>
                <w:rFonts w:eastAsia="Times New Roman" w:cstheme="minorHAnsi"/>
                <w:b/>
                <w:color w:val="000000"/>
                <w:lang w:val="bs-Latn-BA" w:eastAsia="en-GB"/>
              </w:rPr>
            </w:pPr>
          </w:p>
        </w:tc>
        <w:tc>
          <w:tcPr>
            <w:tcW w:w="2146" w:type="dxa"/>
            <w:vAlign w:val="center"/>
          </w:tcPr>
          <w:p w14:paraId="67D25BCB" w14:textId="77777777" w:rsidR="00E27F93" w:rsidRPr="001923E7" w:rsidRDefault="00764E9A" w:rsidP="0088628D">
            <w:pPr>
              <w:rPr>
                <w:rFonts w:eastAsia="Times New Roman" w:cstheme="minorHAnsi"/>
                <w:color w:val="000000"/>
                <w:lang w:val="bs-Latn-BA" w:eastAsia="en-GB"/>
              </w:rPr>
            </w:pPr>
            <w:r w:rsidRPr="001923E7">
              <w:rPr>
                <w:rFonts w:eastAsia="Times New Roman" w:cstheme="minorHAnsi"/>
                <w:color w:val="000000"/>
                <w:lang w:val="bs-Latn-BA" w:eastAsia="en-GB"/>
              </w:rPr>
              <w:t>Zona 1</w:t>
            </w:r>
            <w:r w:rsidR="0034603B" w:rsidRPr="001923E7">
              <w:rPr>
                <w:rFonts w:eastAsia="Times New Roman" w:cstheme="minorHAnsi"/>
                <w:color w:val="000000"/>
                <w:lang w:val="bs-Latn-BA" w:eastAsia="en-GB"/>
              </w:rPr>
              <w:t xml:space="preserve">, </w:t>
            </w:r>
            <w:r w:rsidRPr="001923E7">
              <w:rPr>
                <w:rFonts w:eastAsia="Times New Roman" w:cstheme="minorHAnsi"/>
                <w:b/>
                <w:bCs/>
                <w:color w:val="000000"/>
                <w:lang w:val="bs-Latn-BA" w:eastAsia="en-GB"/>
              </w:rPr>
              <w:t xml:space="preserve">20 </w:t>
            </w:r>
            <w:r w:rsidR="0034603B" w:rsidRPr="001923E7">
              <w:rPr>
                <w:rFonts w:eastAsia="Times New Roman" w:cstheme="minorHAnsi"/>
                <w:b/>
                <w:bCs/>
                <w:color w:val="000000"/>
                <w:lang w:val="bs-Latn-BA" w:eastAsia="en-GB"/>
              </w:rPr>
              <w:t>bodova</w:t>
            </w:r>
          </w:p>
          <w:p w14:paraId="1A661E47" w14:textId="2990D850" w:rsidR="0034603B" w:rsidRPr="001923E7" w:rsidRDefault="0034603B" w:rsidP="0088628D">
            <w:pPr>
              <w:rPr>
                <w:rFonts w:eastAsia="Times New Roman" w:cstheme="minorHAnsi"/>
                <w:color w:val="000000"/>
                <w:lang w:val="bs-Latn-BA" w:eastAsia="en-GB"/>
              </w:rPr>
            </w:pPr>
            <w:r w:rsidRPr="001923E7">
              <w:rPr>
                <w:rFonts w:eastAsia="Times New Roman" w:cstheme="minorHAnsi"/>
                <w:color w:val="000000"/>
                <w:lang w:val="bs-Latn-BA" w:eastAsia="en-GB"/>
              </w:rPr>
              <w:t>Zona 2,</w:t>
            </w:r>
            <w:r w:rsidR="007B1F7D" w:rsidRPr="001923E7">
              <w:rPr>
                <w:rFonts w:eastAsia="Times New Roman" w:cstheme="minorHAnsi"/>
                <w:color w:val="000000"/>
                <w:lang w:val="bs-Latn-BA" w:eastAsia="en-GB"/>
              </w:rPr>
              <w:t xml:space="preserve"> </w:t>
            </w:r>
            <w:r w:rsidR="007B1F7D" w:rsidRPr="001923E7">
              <w:rPr>
                <w:rFonts w:eastAsia="Times New Roman" w:cstheme="minorHAnsi"/>
                <w:b/>
                <w:bCs/>
                <w:color w:val="000000"/>
                <w:lang w:val="bs-Latn-BA" w:eastAsia="en-GB"/>
              </w:rPr>
              <w:t>17,5 bodova</w:t>
            </w:r>
          </w:p>
          <w:p w14:paraId="127575DD" w14:textId="14B19BEA" w:rsidR="0034603B" w:rsidRPr="001923E7" w:rsidRDefault="0034603B" w:rsidP="0088628D">
            <w:pPr>
              <w:rPr>
                <w:rFonts w:eastAsia="Times New Roman" w:cstheme="minorHAnsi"/>
                <w:color w:val="000000"/>
                <w:lang w:val="bs-Latn-BA" w:eastAsia="en-GB"/>
              </w:rPr>
            </w:pPr>
            <w:r w:rsidRPr="001923E7">
              <w:rPr>
                <w:rFonts w:eastAsia="Times New Roman" w:cstheme="minorHAnsi"/>
                <w:color w:val="000000"/>
                <w:lang w:val="bs-Latn-BA" w:eastAsia="en-GB"/>
              </w:rPr>
              <w:t>Zona 3,</w:t>
            </w:r>
            <w:r w:rsidR="007B1F7D" w:rsidRPr="001923E7">
              <w:rPr>
                <w:rFonts w:eastAsia="Times New Roman" w:cstheme="minorHAnsi"/>
                <w:color w:val="000000"/>
                <w:lang w:val="bs-Latn-BA" w:eastAsia="en-GB"/>
              </w:rPr>
              <w:t xml:space="preserve"> </w:t>
            </w:r>
            <w:r w:rsidR="007B1F7D" w:rsidRPr="001923E7">
              <w:rPr>
                <w:rFonts w:eastAsia="Times New Roman" w:cstheme="minorHAnsi"/>
                <w:b/>
                <w:bCs/>
                <w:color w:val="000000"/>
                <w:lang w:val="bs-Latn-BA" w:eastAsia="en-GB"/>
              </w:rPr>
              <w:t>15 bodova</w:t>
            </w:r>
          </w:p>
          <w:p w14:paraId="5567E6A6" w14:textId="65864D2D" w:rsidR="0034603B" w:rsidRPr="001923E7" w:rsidRDefault="0034603B" w:rsidP="0088628D">
            <w:pPr>
              <w:rPr>
                <w:rFonts w:eastAsia="Times New Roman" w:cstheme="minorHAnsi"/>
                <w:color w:val="000000"/>
                <w:lang w:val="bs-Latn-BA" w:eastAsia="en-GB"/>
              </w:rPr>
            </w:pPr>
            <w:r w:rsidRPr="001923E7">
              <w:rPr>
                <w:rFonts w:eastAsia="Times New Roman" w:cstheme="minorHAnsi"/>
                <w:color w:val="000000"/>
                <w:lang w:val="bs-Latn-BA" w:eastAsia="en-GB"/>
              </w:rPr>
              <w:t>Zona 4,</w:t>
            </w:r>
            <w:r w:rsidR="007B1F7D" w:rsidRPr="001923E7">
              <w:rPr>
                <w:rFonts w:eastAsia="Times New Roman" w:cstheme="minorHAnsi"/>
                <w:color w:val="000000"/>
                <w:lang w:val="bs-Latn-BA" w:eastAsia="en-GB"/>
              </w:rPr>
              <w:t xml:space="preserve"> </w:t>
            </w:r>
            <w:r w:rsidR="007B1F7D" w:rsidRPr="001923E7">
              <w:rPr>
                <w:rFonts w:eastAsia="Times New Roman" w:cstheme="minorHAnsi"/>
                <w:b/>
                <w:bCs/>
                <w:color w:val="000000"/>
                <w:lang w:val="bs-Latn-BA" w:eastAsia="en-GB"/>
              </w:rPr>
              <w:t>12,5 bodova</w:t>
            </w:r>
          </w:p>
          <w:p w14:paraId="471C6A32" w14:textId="3CB7E699" w:rsidR="0034603B" w:rsidRPr="001923E7" w:rsidRDefault="0034603B" w:rsidP="0088628D">
            <w:pPr>
              <w:rPr>
                <w:rFonts w:eastAsia="Times New Roman" w:cstheme="minorHAnsi"/>
                <w:color w:val="000000"/>
                <w:lang w:val="bs-Latn-BA" w:eastAsia="en-GB"/>
              </w:rPr>
            </w:pPr>
            <w:r w:rsidRPr="001923E7">
              <w:rPr>
                <w:rFonts w:eastAsia="Times New Roman" w:cstheme="minorHAnsi"/>
                <w:color w:val="000000"/>
                <w:lang w:val="bs-Latn-BA" w:eastAsia="en-GB"/>
              </w:rPr>
              <w:t>Zona 5,</w:t>
            </w:r>
            <w:r w:rsidR="007B1F7D" w:rsidRPr="001923E7">
              <w:rPr>
                <w:rFonts w:eastAsia="Times New Roman" w:cstheme="minorHAnsi"/>
                <w:color w:val="000000"/>
                <w:lang w:val="bs-Latn-BA" w:eastAsia="en-GB"/>
              </w:rPr>
              <w:t xml:space="preserve"> </w:t>
            </w:r>
            <w:r w:rsidR="007B1F7D" w:rsidRPr="001923E7">
              <w:rPr>
                <w:rFonts w:eastAsia="Times New Roman" w:cstheme="minorHAnsi"/>
                <w:b/>
                <w:bCs/>
                <w:color w:val="000000"/>
                <w:lang w:val="bs-Latn-BA" w:eastAsia="en-GB"/>
              </w:rPr>
              <w:t>10 bodova</w:t>
            </w:r>
          </w:p>
          <w:p w14:paraId="698DBB6E" w14:textId="3FC3A278" w:rsidR="0034603B" w:rsidRPr="001923E7" w:rsidRDefault="0034603B" w:rsidP="0088628D">
            <w:pPr>
              <w:rPr>
                <w:rFonts w:eastAsia="Times New Roman" w:cstheme="minorHAnsi"/>
                <w:color w:val="000000"/>
                <w:lang w:val="bs-Latn-BA" w:eastAsia="en-GB"/>
              </w:rPr>
            </w:pPr>
            <w:r w:rsidRPr="001923E7">
              <w:rPr>
                <w:rFonts w:eastAsia="Times New Roman" w:cstheme="minorHAnsi"/>
                <w:color w:val="000000"/>
                <w:lang w:val="bs-Latn-BA" w:eastAsia="en-GB"/>
              </w:rPr>
              <w:t>Zona 6,</w:t>
            </w:r>
            <w:r w:rsidR="007B1F7D" w:rsidRPr="001923E7">
              <w:rPr>
                <w:rFonts w:eastAsia="Times New Roman" w:cstheme="minorHAnsi"/>
                <w:color w:val="000000"/>
                <w:lang w:val="bs-Latn-BA" w:eastAsia="en-GB"/>
              </w:rPr>
              <w:t xml:space="preserve"> </w:t>
            </w:r>
            <w:r w:rsidR="007B1F7D" w:rsidRPr="001923E7">
              <w:rPr>
                <w:rFonts w:eastAsia="Times New Roman" w:cstheme="minorHAnsi"/>
                <w:b/>
                <w:bCs/>
                <w:color w:val="000000"/>
                <w:lang w:val="bs-Latn-BA" w:eastAsia="en-GB"/>
              </w:rPr>
              <w:t>7,5 bodova</w:t>
            </w:r>
          </w:p>
          <w:p w14:paraId="4241DEAA" w14:textId="66CF7F3C" w:rsidR="0034603B" w:rsidRPr="001923E7" w:rsidRDefault="0034603B" w:rsidP="0088628D">
            <w:pPr>
              <w:rPr>
                <w:rFonts w:eastAsia="Times New Roman" w:cstheme="minorHAnsi"/>
                <w:color w:val="000000"/>
                <w:lang w:val="bs-Latn-BA" w:eastAsia="en-GB"/>
              </w:rPr>
            </w:pPr>
            <w:r w:rsidRPr="001923E7">
              <w:rPr>
                <w:rFonts w:eastAsia="Times New Roman" w:cstheme="minorHAnsi"/>
                <w:color w:val="000000"/>
                <w:lang w:val="bs-Latn-BA" w:eastAsia="en-GB"/>
              </w:rPr>
              <w:t>Zona 7,</w:t>
            </w:r>
            <w:r w:rsidR="007B1F7D" w:rsidRPr="001923E7">
              <w:rPr>
                <w:rFonts w:eastAsia="Times New Roman" w:cstheme="minorHAnsi"/>
                <w:color w:val="000000"/>
                <w:lang w:val="bs-Latn-BA" w:eastAsia="en-GB"/>
              </w:rPr>
              <w:t xml:space="preserve"> </w:t>
            </w:r>
            <w:r w:rsidR="007B1F7D" w:rsidRPr="001923E7">
              <w:rPr>
                <w:rFonts w:eastAsia="Times New Roman" w:cstheme="minorHAnsi"/>
                <w:b/>
                <w:bCs/>
                <w:color w:val="000000"/>
                <w:lang w:val="bs-Latn-BA" w:eastAsia="en-GB"/>
              </w:rPr>
              <w:t>5 bodova</w:t>
            </w:r>
          </w:p>
          <w:p w14:paraId="4A8A71BE" w14:textId="1B979D1B" w:rsidR="0034603B" w:rsidRPr="001923E7" w:rsidRDefault="0034603B" w:rsidP="0088628D">
            <w:pPr>
              <w:rPr>
                <w:rFonts w:eastAsia="Times New Roman" w:cstheme="minorHAnsi"/>
                <w:color w:val="000000"/>
                <w:lang w:val="bs-Latn-BA" w:eastAsia="en-GB"/>
              </w:rPr>
            </w:pPr>
            <w:r w:rsidRPr="001923E7">
              <w:rPr>
                <w:rFonts w:eastAsia="Times New Roman" w:cstheme="minorHAnsi"/>
                <w:color w:val="000000"/>
                <w:lang w:val="bs-Latn-BA" w:eastAsia="en-GB"/>
              </w:rPr>
              <w:t>Zona 8,</w:t>
            </w:r>
            <w:r w:rsidR="007B1F7D" w:rsidRPr="001923E7">
              <w:rPr>
                <w:rFonts w:eastAsia="Times New Roman" w:cstheme="minorHAnsi"/>
                <w:color w:val="000000"/>
                <w:lang w:val="bs-Latn-BA" w:eastAsia="en-GB"/>
              </w:rPr>
              <w:t xml:space="preserve"> </w:t>
            </w:r>
            <w:r w:rsidR="007B1F7D" w:rsidRPr="001923E7">
              <w:rPr>
                <w:rFonts w:eastAsia="Times New Roman" w:cstheme="minorHAnsi"/>
                <w:b/>
                <w:bCs/>
                <w:color w:val="000000"/>
                <w:lang w:val="bs-Latn-BA" w:eastAsia="en-GB"/>
              </w:rPr>
              <w:t>2,5 bod</w:t>
            </w:r>
          </w:p>
          <w:p w14:paraId="4FB7AC79" w14:textId="1D086FAE" w:rsidR="0034603B" w:rsidRPr="001923E7" w:rsidRDefault="0034603B" w:rsidP="0088628D">
            <w:pPr>
              <w:rPr>
                <w:rFonts w:eastAsia="Times New Roman" w:cstheme="minorHAnsi"/>
                <w:color w:val="000000"/>
                <w:lang w:val="bs-Latn-BA" w:eastAsia="en-GB"/>
              </w:rPr>
            </w:pPr>
            <w:r w:rsidRPr="001923E7">
              <w:rPr>
                <w:rFonts w:eastAsia="Times New Roman" w:cstheme="minorHAnsi"/>
                <w:color w:val="000000"/>
                <w:lang w:val="bs-Latn-BA" w:eastAsia="en-GB"/>
              </w:rPr>
              <w:t xml:space="preserve">Zona 9, </w:t>
            </w:r>
            <w:r w:rsidR="00854456" w:rsidRPr="001923E7">
              <w:rPr>
                <w:rFonts w:eastAsia="Times New Roman" w:cstheme="minorHAnsi"/>
                <w:b/>
                <w:bCs/>
                <w:color w:val="000000"/>
                <w:lang w:val="bs-Latn-BA" w:eastAsia="en-GB"/>
              </w:rPr>
              <w:t xml:space="preserve">0 </w:t>
            </w:r>
            <w:r w:rsidR="007B1F7D" w:rsidRPr="001923E7">
              <w:rPr>
                <w:rFonts w:eastAsia="Times New Roman" w:cstheme="minorHAnsi"/>
                <w:b/>
                <w:bCs/>
                <w:color w:val="000000"/>
                <w:lang w:val="bs-Latn-BA" w:eastAsia="en-GB"/>
              </w:rPr>
              <w:t>bodova</w:t>
            </w:r>
          </w:p>
        </w:tc>
        <w:tc>
          <w:tcPr>
            <w:tcW w:w="3095" w:type="dxa"/>
            <w:vAlign w:val="center"/>
          </w:tcPr>
          <w:p w14:paraId="1B66EB1F" w14:textId="1E9D5A42" w:rsidR="00854456" w:rsidRPr="001923E7" w:rsidRDefault="00854456" w:rsidP="00854456">
            <w:pPr>
              <w:jc w:val="left"/>
              <w:rPr>
                <w:rFonts w:eastAsia="Times New Roman" w:cstheme="minorHAnsi"/>
                <w:b/>
                <w:bCs/>
                <w:color w:val="000000"/>
                <w:lang w:val="bs-Latn-BA" w:eastAsia="en-GB"/>
              </w:rPr>
            </w:pPr>
            <w:r w:rsidRPr="001923E7">
              <w:rPr>
                <w:rFonts w:eastAsia="Times New Roman" w:cstheme="minorHAnsi"/>
                <w:color w:val="000000"/>
                <w:lang w:val="bs-Latn-BA" w:eastAsia="en-GB"/>
              </w:rPr>
              <w:t xml:space="preserve">Tuzla, </w:t>
            </w:r>
            <w:r w:rsidR="0061057A" w:rsidRPr="001923E7">
              <w:rPr>
                <w:rFonts w:eastAsia="Times New Roman" w:cstheme="minorHAnsi"/>
                <w:color w:val="000000"/>
                <w:lang w:val="bs-Latn-BA" w:eastAsia="en-GB"/>
              </w:rPr>
              <w:t>Živinice,</w:t>
            </w:r>
            <w:r w:rsidR="0061057A" w:rsidRPr="001923E7">
              <w:rPr>
                <w:rFonts w:eastAsia="Times New Roman" w:cstheme="minorHAnsi"/>
                <w:b/>
                <w:bCs/>
                <w:color w:val="000000"/>
                <w:lang w:val="bs-Latn-BA" w:eastAsia="en-GB"/>
              </w:rPr>
              <w:t xml:space="preserve"> </w:t>
            </w:r>
            <w:r w:rsidR="0061057A" w:rsidRPr="001923E7">
              <w:rPr>
                <w:rFonts w:eastAsia="Times New Roman" w:cstheme="minorHAnsi"/>
                <w:color w:val="000000"/>
                <w:lang w:val="bs-Latn-BA" w:eastAsia="en-GB"/>
              </w:rPr>
              <w:t xml:space="preserve">Lukavac, </w:t>
            </w:r>
            <w:r w:rsidRPr="001923E7">
              <w:rPr>
                <w:rFonts w:eastAsia="Times New Roman" w:cstheme="minorHAnsi"/>
                <w:b/>
                <w:bCs/>
                <w:color w:val="000000"/>
                <w:lang w:val="bs-Latn-BA" w:eastAsia="en-GB"/>
              </w:rPr>
              <w:t>20 bodova</w:t>
            </w:r>
          </w:p>
          <w:p w14:paraId="60DD1A01" w14:textId="03773ED6" w:rsidR="00606A54" w:rsidRPr="001923E7" w:rsidRDefault="00606A54" w:rsidP="00606A54">
            <w:pPr>
              <w:jc w:val="left"/>
              <w:rPr>
                <w:rFonts w:eastAsia="Times New Roman" w:cstheme="minorHAnsi"/>
                <w:color w:val="000000"/>
                <w:lang w:val="bs-Latn-BA" w:eastAsia="en-GB"/>
              </w:rPr>
            </w:pPr>
            <w:r w:rsidRPr="001923E7">
              <w:rPr>
                <w:rFonts w:eastAsia="Times New Roman" w:cstheme="minorHAnsi"/>
                <w:color w:val="000000"/>
                <w:lang w:val="bs-Latn-BA" w:eastAsia="en-GB"/>
              </w:rPr>
              <w:t xml:space="preserve">Gračanica, Gradačac, Srebrenik, Banovići, Kalesija i Kladanj, </w:t>
            </w:r>
            <w:r w:rsidRPr="001923E7">
              <w:rPr>
                <w:rFonts w:eastAsia="Times New Roman" w:cstheme="minorHAnsi"/>
                <w:b/>
                <w:bCs/>
                <w:color w:val="000000"/>
                <w:lang w:val="bs-Latn-BA" w:eastAsia="en-GB"/>
              </w:rPr>
              <w:t>1</w:t>
            </w:r>
            <w:r w:rsidR="006239FF" w:rsidRPr="001923E7">
              <w:rPr>
                <w:rFonts w:eastAsia="Times New Roman" w:cstheme="minorHAnsi"/>
                <w:b/>
                <w:bCs/>
                <w:color w:val="000000"/>
                <w:lang w:val="bs-Latn-BA" w:eastAsia="en-GB"/>
              </w:rPr>
              <w:t>5</w:t>
            </w:r>
            <w:r w:rsidR="00F602CB" w:rsidRPr="001923E7">
              <w:rPr>
                <w:rFonts w:eastAsia="Times New Roman" w:cstheme="minorHAnsi"/>
                <w:b/>
                <w:bCs/>
                <w:color w:val="000000"/>
                <w:lang w:val="bs-Latn-BA" w:eastAsia="en-GB"/>
              </w:rPr>
              <w:t xml:space="preserve"> </w:t>
            </w:r>
            <w:r w:rsidRPr="001923E7">
              <w:rPr>
                <w:rFonts w:eastAsia="Times New Roman" w:cstheme="minorHAnsi"/>
                <w:b/>
                <w:bCs/>
                <w:color w:val="000000"/>
                <w:lang w:val="bs-Latn-BA" w:eastAsia="en-GB"/>
              </w:rPr>
              <w:t>bodova</w:t>
            </w:r>
          </w:p>
          <w:p w14:paraId="2B4FAF8F" w14:textId="1AC8FAD1" w:rsidR="0061057A" w:rsidRPr="001923E7" w:rsidRDefault="00606A54" w:rsidP="00606A54">
            <w:pPr>
              <w:jc w:val="left"/>
              <w:rPr>
                <w:rFonts w:eastAsia="Times New Roman" w:cstheme="minorHAnsi"/>
                <w:color w:val="000000"/>
                <w:lang w:val="bs-Latn-BA" w:eastAsia="en-GB"/>
              </w:rPr>
            </w:pPr>
            <w:r w:rsidRPr="001923E7">
              <w:rPr>
                <w:rFonts w:eastAsia="Times New Roman" w:cstheme="minorHAnsi"/>
                <w:color w:val="000000"/>
                <w:lang w:val="bs-Latn-BA" w:eastAsia="en-GB"/>
              </w:rPr>
              <w:t>Doboj Istok, Čelić, Sapna i Teočak</w:t>
            </w:r>
            <w:r w:rsidR="00F602CB" w:rsidRPr="001923E7">
              <w:rPr>
                <w:rFonts w:eastAsia="Times New Roman" w:cstheme="minorHAnsi"/>
                <w:color w:val="000000"/>
                <w:lang w:val="bs-Latn-BA" w:eastAsia="en-GB"/>
              </w:rPr>
              <w:t xml:space="preserve">, </w:t>
            </w:r>
            <w:r w:rsidR="006239FF" w:rsidRPr="001923E7">
              <w:rPr>
                <w:rFonts w:eastAsia="Times New Roman" w:cstheme="minorHAnsi"/>
                <w:b/>
                <w:bCs/>
                <w:color w:val="000000"/>
                <w:lang w:val="bs-Latn-BA" w:eastAsia="en-GB"/>
              </w:rPr>
              <w:t>10</w:t>
            </w:r>
            <w:r w:rsidR="00F602CB" w:rsidRPr="001923E7">
              <w:rPr>
                <w:rFonts w:eastAsia="Times New Roman" w:cstheme="minorHAnsi"/>
                <w:b/>
                <w:bCs/>
                <w:color w:val="000000"/>
                <w:lang w:val="bs-Latn-BA" w:eastAsia="en-GB"/>
              </w:rPr>
              <w:t xml:space="preserve"> bodova</w:t>
            </w:r>
          </w:p>
          <w:p w14:paraId="54608013" w14:textId="4E97B376" w:rsidR="00854456" w:rsidRPr="001923E7" w:rsidRDefault="00854456" w:rsidP="00854456">
            <w:pPr>
              <w:jc w:val="left"/>
              <w:rPr>
                <w:rFonts w:eastAsia="Times New Roman" w:cstheme="minorHAnsi"/>
                <w:color w:val="000000"/>
                <w:lang w:val="bs-Latn-BA" w:eastAsia="en-GB"/>
              </w:rPr>
            </w:pPr>
            <w:r w:rsidRPr="001923E7">
              <w:rPr>
                <w:rFonts w:eastAsia="Times New Roman" w:cstheme="minorHAnsi"/>
                <w:color w:val="000000"/>
                <w:lang w:val="bs-Latn-BA" w:eastAsia="en-GB"/>
              </w:rPr>
              <w:t xml:space="preserve">Ostali lokaliteti, </w:t>
            </w:r>
            <w:r w:rsidR="006239FF" w:rsidRPr="001923E7">
              <w:rPr>
                <w:rFonts w:eastAsia="Times New Roman" w:cstheme="minorHAnsi"/>
                <w:b/>
                <w:bCs/>
                <w:color w:val="000000"/>
                <w:lang w:val="bs-Latn-BA" w:eastAsia="en-GB"/>
              </w:rPr>
              <w:t>5</w:t>
            </w:r>
            <w:r w:rsidRPr="001923E7">
              <w:rPr>
                <w:rFonts w:eastAsia="Times New Roman" w:cstheme="minorHAnsi"/>
                <w:b/>
                <w:bCs/>
                <w:color w:val="000000"/>
                <w:lang w:val="bs-Latn-BA" w:eastAsia="en-GB"/>
              </w:rPr>
              <w:t xml:space="preserve"> bodova</w:t>
            </w:r>
          </w:p>
        </w:tc>
      </w:tr>
    </w:tbl>
    <w:p w14:paraId="448B207E" w14:textId="77777777" w:rsidR="00795885" w:rsidRPr="001923E7" w:rsidRDefault="00795885">
      <w:pPr>
        <w:spacing w:line="259" w:lineRule="auto"/>
        <w:jc w:val="left"/>
        <w:rPr>
          <w:rFonts w:asciiTheme="majorHAnsi" w:eastAsiaTheme="majorEastAsia" w:hAnsiTheme="majorHAnsi" w:cstheme="majorBidi"/>
          <w:b/>
          <w:sz w:val="24"/>
          <w:szCs w:val="24"/>
          <w:lang w:val="bs-Latn-BA"/>
        </w:rPr>
      </w:pPr>
      <w:r w:rsidRPr="001923E7">
        <w:rPr>
          <w:lang w:val="bs-Latn-BA"/>
        </w:rPr>
        <w:br w:type="page"/>
      </w:r>
    </w:p>
    <w:p w14:paraId="0B0BCCCB" w14:textId="54FE8D9A" w:rsidR="00D822AC" w:rsidRPr="001923E7" w:rsidRDefault="009D3794" w:rsidP="00F557BB">
      <w:pPr>
        <w:pStyle w:val="Heading3"/>
        <w:rPr>
          <w:lang w:val="bs-Latn-BA"/>
        </w:rPr>
      </w:pPr>
      <w:bookmarkStart w:id="101" w:name="_Toc182845656"/>
      <w:bookmarkStart w:id="102" w:name="_Toc190367935"/>
      <w:r w:rsidRPr="001923E7">
        <w:rPr>
          <w:lang w:val="bs-Latn-BA"/>
        </w:rPr>
        <w:lastRenderedPageBreak/>
        <w:t>Specifični tehnički kriteriji</w:t>
      </w:r>
      <w:bookmarkEnd w:id="101"/>
      <w:bookmarkEnd w:id="102"/>
      <w:r w:rsidRPr="001923E7">
        <w:rPr>
          <w:lang w:val="bs-Latn-BA"/>
        </w:rPr>
        <w:t xml:space="preserve"> </w:t>
      </w:r>
    </w:p>
    <w:p w14:paraId="39D1AA8D" w14:textId="7683E0FC" w:rsidR="00F42A42" w:rsidRPr="001923E7" w:rsidRDefault="00F42A42" w:rsidP="00F42A42">
      <w:pPr>
        <w:spacing w:after="0"/>
        <w:rPr>
          <w:rFonts w:cstheme="minorHAnsi"/>
          <w:bCs/>
          <w:lang w:val="bs-Latn-BA"/>
        </w:rPr>
      </w:pPr>
      <w:r w:rsidRPr="001923E7">
        <w:rPr>
          <w:rFonts w:cstheme="minorHAnsi"/>
          <w:b/>
          <w:bCs/>
          <w:lang w:val="bs-Latn-BA"/>
        </w:rPr>
        <w:t xml:space="preserve">A.1. </w:t>
      </w:r>
      <w:r w:rsidR="00D67ED8" w:rsidRPr="001923E7">
        <w:rPr>
          <w:rFonts w:cstheme="minorHAnsi"/>
          <w:b/>
          <w:bCs/>
          <w:lang w:val="bs-Latn-BA"/>
        </w:rPr>
        <w:t>Obnova</w:t>
      </w:r>
      <w:r w:rsidRPr="001923E7">
        <w:rPr>
          <w:rFonts w:cstheme="minorHAnsi"/>
          <w:b/>
          <w:bCs/>
          <w:lang w:val="bs-Latn-BA"/>
        </w:rPr>
        <w:t xml:space="preserve"> vanjske ovojnice objekata individualnog stanovanja - termoizolacija vanjskih zidova</w:t>
      </w:r>
      <w:r w:rsidRPr="001923E7">
        <w:rPr>
          <w:rFonts w:cstheme="minorHAnsi"/>
          <w:bCs/>
          <w:lang w:val="bs-Latn-BA"/>
        </w:rPr>
        <w:t>;</w:t>
      </w:r>
    </w:p>
    <w:tbl>
      <w:tblPr>
        <w:tblStyle w:val="TableGrid"/>
        <w:tblW w:w="9067" w:type="dxa"/>
        <w:tblLook w:val="04A0" w:firstRow="1" w:lastRow="0" w:firstColumn="1" w:lastColumn="0" w:noHBand="0" w:noVBand="1"/>
      </w:tblPr>
      <w:tblGrid>
        <w:gridCol w:w="477"/>
        <w:gridCol w:w="1843"/>
        <w:gridCol w:w="1219"/>
        <w:gridCol w:w="5528"/>
      </w:tblGrid>
      <w:tr w:rsidR="00F42A42" w:rsidRPr="001923E7" w14:paraId="272468D3" w14:textId="77777777">
        <w:trPr>
          <w:trHeight w:val="567"/>
        </w:trPr>
        <w:tc>
          <w:tcPr>
            <w:tcW w:w="477" w:type="dxa"/>
            <w:shd w:val="clear" w:color="auto" w:fill="D9D9D9" w:themeFill="background1" w:themeFillShade="D9"/>
            <w:noWrap/>
            <w:vAlign w:val="center"/>
            <w:hideMark/>
          </w:tcPr>
          <w:p w14:paraId="063A5277"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w:t>
            </w:r>
          </w:p>
        </w:tc>
        <w:tc>
          <w:tcPr>
            <w:tcW w:w="1843" w:type="dxa"/>
            <w:shd w:val="clear" w:color="auto" w:fill="D9D9D9" w:themeFill="background1" w:themeFillShade="D9"/>
            <w:noWrap/>
            <w:vAlign w:val="center"/>
            <w:hideMark/>
          </w:tcPr>
          <w:p w14:paraId="067A4FA3" w14:textId="041F8A50" w:rsidR="00F42A42"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p>
        </w:tc>
        <w:tc>
          <w:tcPr>
            <w:tcW w:w="1219" w:type="dxa"/>
            <w:shd w:val="clear" w:color="auto" w:fill="D9D9D9" w:themeFill="background1" w:themeFillShade="D9"/>
            <w:noWrap/>
            <w:vAlign w:val="center"/>
            <w:hideMark/>
          </w:tcPr>
          <w:p w14:paraId="1D4DE0BB"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528" w:type="dxa"/>
            <w:shd w:val="clear" w:color="auto" w:fill="D9D9D9" w:themeFill="background1" w:themeFillShade="D9"/>
            <w:noWrap/>
            <w:vAlign w:val="center"/>
            <w:hideMark/>
          </w:tcPr>
          <w:p w14:paraId="4FB32878"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F42A42" w:rsidRPr="001923E7" w14:paraId="1930D251" w14:textId="77777777">
        <w:tblPrEx>
          <w:jc w:val="center"/>
        </w:tblPrEx>
        <w:trPr>
          <w:trHeight w:val="227"/>
          <w:jc w:val="center"/>
        </w:trPr>
        <w:tc>
          <w:tcPr>
            <w:tcW w:w="477" w:type="dxa"/>
            <w:noWrap/>
          </w:tcPr>
          <w:p w14:paraId="3AD62957" w14:textId="77777777" w:rsidR="00F42A42" w:rsidRPr="001923E7" w:rsidRDefault="00F42A42">
            <w:pPr>
              <w:jc w:val="center"/>
              <w:rPr>
                <w:rFonts w:eastAsia="Times New Roman" w:cstheme="minorHAnsi"/>
                <w:color w:val="000000"/>
                <w:lang w:val="bs-Latn-BA" w:eastAsia="en-GB"/>
              </w:rPr>
            </w:pPr>
            <w:r w:rsidRPr="001923E7">
              <w:rPr>
                <w:rFonts w:eastAsia="Times New Roman" w:cstheme="minorHAnsi"/>
                <w:color w:val="000000"/>
                <w:lang w:val="bs-Latn-BA" w:eastAsia="en-GB"/>
              </w:rPr>
              <w:t>5.</w:t>
            </w:r>
          </w:p>
        </w:tc>
        <w:tc>
          <w:tcPr>
            <w:tcW w:w="1843" w:type="dxa"/>
            <w:noWrap/>
          </w:tcPr>
          <w:p w14:paraId="44FCBB68"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1219" w:type="dxa"/>
            <w:noWrap/>
          </w:tcPr>
          <w:p w14:paraId="2EAE6597"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30</w:t>
            </w:r>
          </w:p>
        </w:tc>
        <w:tc>
          <w:tcPr>
            <w:tcW w:w="5528" w:type="dxa"/>
          </w:tcPr>
          <w:p w14:paraId="737C1F67" w14:textId="77777777" w:rsidR="00F42A42" w:rsidRPr="001923E7" w:rsidRDefault="00F42A42">
            <w:pPr>
              <w:rPr>
                <w:rFonts w:cstheme="minorHAnsi"/>
                <w:bCs/>
                <w:lang w:val="bs-Latn-BA"/>
              </w:rPr>
            </w:pPr>
            <w:r w:rsidRPr="001923E7">
              <w:rPr>
                <w:rFonts w:cstheme="minorHAnsi"/>
                <w:bCs/>
                <w:lang w:val="bs-Latn-BA"/>
              </w:rPr>
              <w:t>Na vanjskim zidovima objekta postoji termoizolacioni materijal (stiropor, stirodur, kamena vuna i sl.)</w:t>
            </w:r>
          </w:p>
          <w:p w14:paraId="7BCDB28B" w14:textId="77777777" w:rsidR="00F42A42" w:rsidRPr="001923E7" w:rsidRDefault="00F42A42">
            <w:pPr>
              <w:rPr>
                <w:rFonts w:cstheme="minorHAnsi"/>
                <w:bCs/>
                <w:lang w:val="bs-Latn-BA"/>
              </w:rPr>
            </w:pPr>
            <w:r w:rsidRPr="001923E7">
              <w:rPr>
                <w:rFonts w:cstheme="minorHAnsi"/>
                <w:bCs/>
                <w:lang w:val="bs-Latn-BA"/>
              </w:rPr>
              <w:t xml:space="preserve">- Ne, zid bez izolacije, debljina zida do 30 cm </w:t>
            </w:r>
            <w:r w:rsidRPr="001923E7">
              <w:rPr>
                <w:rFonts w:cstheme="minorHAnsi"/>
                <w:b/>
                <w:lang w:val="bs-Latn-BA"/>
              </w:rPr>
              <w:t>30 bodova</w:t>
            </w:r>
            <w:r w:rsidRPr="001923E7">
              <w:rPr>
                <w:rFonts w:cstheme="minorHAnsi"/>
                <w:bCs/>
                <w:lang w:val="bs-Latn-BA"/>
              </w:rPr>
              <w:t xml:space="preserve">; </w:t>
            </w:r>
          </w:p>
          <w:p w14:paraId="1D476FB7" w14:textId="77777777" w:rsidR="00F42A42" w:rsidRPr="001923E7" w:rsidRDefault="00F42A42">
            <w:pPr>
              <w:rPr>
                <w:rFonts w:cstheme="minorHAnsi"/>
                <w:bCs/>
                <w:lang w:val="bs-Latn-BA"/>
              </w:rPr>
            </w:pPr>
            <w:r w:rsidRPr="001923E7">
              <w:rPr>
                <w:rFonts w:cstheme="minorHAnsi"/>
                <w:bCs/>
                <w:lang w:val="bs-Latn-BA"/>
              </w:rPr>
              <w:t xml:space="preserve">- Ne, zid bez izolacije, debljina zida preko 30 cm </w:t>
            </w:r>
            <w:r w:rsidRPr="001923E7">
              <w:rPr>
                <w:rFonts w:cstheme="minorHAnsi"/>
                <w:b/>
                <w:lang w:val="bs-Latn-BA"/>
              </w:rPr>
              <w:t>24 boda</w:t>
            </w:r>
            <w:r w:rsidRPr="001923E7">
              <w:rPr>
                <w:rFonts w:cstheme="minorHAnsi"/>
                <w:bCs/>
                <w:lang w:val="bs-Latn-BA"/>
              </w:rPr>
              <w:t xml:space="preserve">; </w:t>
            </w:r>
          </w:p>
          <w:p w14:paraId="589584A3" w14:textId="77777777" w:rsidR="00F42A42" w:rsidRPr="001923E7" w:rsidRDefault="00F42A42">
            <w:pPr>
              <w:rPr>
                <w:rFonts w:cstheme="minorHAnsi"/>
                <w:bCs/>
                <w:lang w:val="bs-Latn-BA"/>
              </w:rPr>
            </w:pPr>
            <w:r w:rsidRPr="001923E7">
              <w:rPr>
                <w:rFonts w:cstheme="minorHAnsi"/>
                <w:bCs/>
                <w:lang w:val="bs-Latn-BA"/>
              </w:rPr>
              <w:t xml:space="preserve">- Da, 1–5 cm izolacije </w:t>
            </w:r>
            <w:r w:rsidRPr="001923E7">
              <w:rPr>
                <w:rFonts w:cstheme="minorHAnsi"/>
                <w:b/>
                <w:lang w:val="bs-Latn-BA"/>
              </w:rPr>
              <w:t>18 bodova</w:t>
            </w:r>
            <w:r w:rsidRPr="001923E7">
              <w:rPr>
                <w:rFonts w:cstheme="minorHAnsi"/>
                <w:bCs/>
                <w:lang w:val="bs-Latn-BA"/>
              </w:rPr>
              <w:t xml:space="preserve">; </w:t>
            </w:r>
          </w:p>
          <w:p w14:paraId="7B0E5427" w14:textId="77777777" w:rsidR="00F42A42" w:rsidRPr="001923E7" w:rsidRDefault="00F42A42">
            <w:pPr>
              <w:rPr>
                <w:rFonts w:cstheme="minorHAnsi"/>
                <w:bCs/>
                <w:lang w:val="bs-Latn-BA"/>
              </w:rPr>
            </w:pPr>
            <w:r w:rsidRPr="001923E7">
              <w:rPr>
                <w:rFonts w:cstheme="minorHAnsi"/>
                <w:bCs/>
                <w:lang w:val="bs-Latn-BA"/>
              </w:rPr>
              <w:t xml:space="preserve">- Da, 6–10 cm izolacije </w:t>
            </w:r>
            <w:r w:rsidRPr="001923E7">
              <w:rPr>
                <w:rFonts w:cstheme="minorHAnsi"/>
                <w:b/>
                <w:lang w:val="bs-Latn-BA"/>
              </w:rPr>
              <w:t>6 bodova</w:t>
            </w:r>
            <w:r w:rsidRPr="001923E7">
              <w:rPr>
                <w:rFonts w:cstheme="minorHAnsi"/>
                <w:bCs/>
                <w:lang w:val="bs-Latn-BA"/>
              </w:rPr>
              <w:t xml:space="preserve">; </w:t>
            </w:r>
          </w:p>
          <w:p w14:paraId="6FBF4E6E" w14:textId="77777777" w:rsidR="00F42A42" w:rsidRPr="001923E7" w:rsidRDefault="00F42A42">
            <w:pPr>
              <w:rPr>
                <w:rFonts w:cstheme="minorHAnsi"/>
                <w:bCs/>
                <w:lang w:val="bs-Latn-BA"/>
              </w:rPr>
            </w:pPr>
            <w:r w:rsidRPr="001923E7">
              <w:rPr>
                <w:rFonts w:cstheme="minorHAnsi"/>
                <w:bCs/>
                <w:lang w:val="bs-Latn-BA"/>
              </w:rPr>
              <w:t xml:space="preserve">- Da, preko 10 cm izolacije </w:t>
            </w:r>
            <w:r w:rsidRPr="001923E7">
              <w:rPr>
                <w:rFonts w:cstheme="minorHAnsi"/>
                <w:b/>
                <w:lang w:val="bs-Latn-BA"/>
              </w:rPr>
              <w:t>0 bodova</w:t>
            </w:r>
            <w:r w:rsidRPr="001923E7">
              <w:rPr>
                <w:rFonts w:cstheme="minorHAnsi"/>
                <w:bCs/>
                <w:lang w:val="bs-Latn-BA"/>
              </w:rPr>
              <w:t xml:space="preserve">;  </w:t>
            </w:r>
          </w:p>
        </w:tc>
      </w:tr>
    </w:tbl>
    <w:p w14:paraId="1DCF30B8" w14:textId="79B862DF" w:rsidR="00F42A42" w:rsidRPr="001923E7" w:rsidRDefault="00F42A42" w:rsidP="00F42A42">
      <w:pPr>
        <w:spacing w:after="0"/>
        <w:rPr>
          <w:rFonts w:cstheme="minorHAnsi"/>
          <w:bCs/>
          <w:lang w:val="bs-Latn-BA"/>
        </w:rPr>
      </w:pPr>
      <w:r w:rsidRPr="001923E7">
        <w:rPr>
          <w:rFonts w:cstheme="minorHAnsi"/>
          <w:b/>
          <w:bCs/>
          <w:lang w:val="bs-Latn-BA"/>
        </w:rPr>
        <w:t xml:space="preserve">B.1. </w:t>
      </w:r>
      <w:r w:rsidR="00D67ED8" w:rsidRPr="001923E7">
        <w:rPr>
          <w:rFonts w:cstheme="minorHAnsi"/>
          <w:b/>
          <w:bCs/>
          <w:lang w:val="bs-Latn-BA"/>
        </w:rPr>
        <w:t>Obnova</w:t>
      </w:r>
      <w:r w:rsidRPr="001923E7">
        <w:rPr>
          <w:rFonts w:cstheme="minorHAnsi"/>
          <w:b/>
          <w:bCs/>
          <w:lang w:val="bs-Latn-BA"/>
        </w:rPr>
        <w:t xml:space="preserve"> vanjske ovojnice objekata individualnog stanovanja - termoizolacija stropova prema tavanu</w:t>
      </w:r>
      <w:r w:rsidRPr="001923E7">
        <w:rPr>
          <w:rFonts w:cstheme="minorHAnsi"/>
          <w:bCs/>
          <w:lang w:val="bs-Latn-BA"/>
        </w:rPr>
        <w:t>;</w:t>
      </w:r>
    </w:p>
    <w:tbl>
      <w:tblPr>
        <w:tblStyle w:val="TableGrid"/>
        <w:tblW w:w="9067" w:type="dxa"/>
        <w:tblLook w:val="04A0" w:firstRow="1" w:lastRow="0" w:firstColumn="1" w:lastColumn="0" w:noHBand="0" w:noVBand="1"/>
      </w:tblPr>
      <w:tblGrid>
        <w:gridCol w:w="477"/>
        <w:gridCol w:w="1843"/>
        <w:gridCol w:w="1219"/>
        <w:gridCol w:w="5528"/>
      </w:tblGrid>
      <w:tr w:rsidR="00F42A42" w:rsidRPr="001923E7" w14:paraId="4E6E4734" w14:textId="77777777">
        <w:trPr>
          <w:trHeight w:val="567"/>
        </w:trPr>
        <w:tc>
          <w:tcPr>
            <w:tcW w:w="477" w:type="dxa"/>
            <w:shd w:val="clear" w:color="auto" w:fill="D9D9D9" w:themeFill="background1" w:themeFillShade="D9"/>
            <w:noWrap/>
            <w:vAlign w:val="center"/>
            <w:hideMark/>
          </w:tcPr>
          <w:p w14:paraId="51F3EFC7"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w:t>
            </w:r>
          </w:p>
        </w:tc>
        <w:tc>
          <w:tcPr>
            <w:tcW w:w="1843" w:type="dxa"/>
            <w:shd w:val="clear" w:color="auto" w:fill="D9D9D9" w:themeFill="background1" w:themeFillShade="D9"/>
            <w:noWrap/>
            <w:vAlign w:val="center"/>
            <w:hideMark/>
          </w:tcPr>
          <w:p w14:paraId="164291FB" w14:textId="1729DD77" w:rsidR="00F42A42"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p>
        </w:tc>
        <w:tc>
          <w:tcPr>
            <w:tcW w:w="1219" w:type="dxa"/>
            <w:shd w:val="clear" w:color="auto" w:fill="D9D9D9" w:themeFill="background1" w:themeFillShade="D9"/>
            <w:noWrap/>
            <w:vAlign w:val="center"/>
            <w:hideMark/>
          </w:tcPr>
          <w:p w14:paraId="12E6FC8A"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528" w:type="dxa"/>
            <w:shd w:val="clear" w:color="auto" w:fill="D9D9D9" w:themeFill="background1" w:themeFillShade="D9"/>
            <w:noWrap/>
            <w:vAlign w:val="center"/>
            <w:hideMark/>
          </w:tcPr>
          <w:p w14:paraId="4272F002"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F42A42" w:rsidRPr="001923E7" w14:paraId="756097F1" w14:textId="77777777">
        <w:tblPrEx>
          <w:jc w:val="center"/>
        </w:tblPrEx>
        <w:trPr>
          <w:trHeight w:val="227"/>
          <w:jc w:val="center"/>
        </w:trPr>
        <w:tc>
          <w:tcPr>
            <w:tcW w:w="477" w:type="dxa"/>
            <w:noWrap/>
          </w:tcPr>
          <w:p w14:paraId="77AE84DB" w14:textId="77777777" w:rsidR="00F42A42" w:rsidRPr="001923E7" w:rsidRDefault="00F42A42">
            <w:pPr>
              <w:jc w:val="center"/>
              <w:rPr>
                <w:rFonts w:eastAsia="Times New Roman" w:cstheme="minorHAnsi"/>
                <w:color w:val="000000"/>
                <w:lang w:val="bs-Latn-BA" w:eastAsia="en-GB"/>
              </w:rPr>
            </w:pPr>
            <w:r w:rsidRPr="001923E7">
              <w:rPr>
                <w:rFonts w:eastAsia="Times New Roman" w:cstheme="minorHAnsi"/>
                <w:color w:val="000000"/>
                <w:lang w:val="bs-Latn-BA" w:eastAsia="en-GB"/>
              </w:rPr>
              <w:t>5.</w:t>
            </w:r>
          </w:p>
        </w:tc>
        <w:tc>
          <w:tcPr>
            <w:tcW w:w="1843" w:type="dxa"/>
            <w:noWrap/>
          </w:tcPr>
          <w:p w14:paraId="7D2BC622"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1219" w:type="dxa"/>
            <w:noWrap/>
          </w:tcPr>
          <w:p w14:paraId="135CFADE"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30</w:t>
            </w:r>
          </w:p>
        </w:tc>
        <w:tc>
          <w:tcPr>
            <w:tcW w:w="5528" w:type="dxa"/>
          </w:tcPr>
          <w:p w14:paraId="7110DB81" w14:textId="77777777" w:rsidR="00F42A42" w:rsidRPr="001923E7" w:rsidRDefault="00F42A42">
            <w:pPr>
              <w:rPr>
                <w:rFonts w:cstheme="minorHAnsi"/>
                <w:bCs/>
                <w:lang w:val="bs-Latn-BA"/>
              </w:rPr>
            </w:pPr>
            <w:r w:rsidRPr="001923E7">
              <w:rPr>
                <w:rFonts w:cstheme="minorHAnsi"/>
                <w:bCs/>
                <w:lang w:val="bs-Latn-BA"/>
              </w:rPr>
              <w:t>Na međuspratnoj konstrukciji posljednjeg grijanog prostora objekta / stropu prema negrijanom tavanu postoji termoizolacioni materijal (stiropor, stirodur, mineralna vuna i sl.)</w:t>
            </w:r>
          </w:p>
          <w:p w14:paraId="2EC1E14B" w14:textId="77777777" w:rsidR="00F42A42" w:rsidRPr="001923E7" w:rsidRDefault="00F42A42">
            <w:pPr>
              <w:rPr>
                <w:rFonts w:cstheme="minorHAnsi"/>
                <w:bCs/>
                <w:lang w:val="bs-Latn-BA"/>
              </w:rPr>
            </w:pPr>
            <w:r w:rsidRPr="001923E7">
              <w:rPr>
                <w:rFonts w:cstheme="minorHAnsi"/>
                <w:bCs/>
                <w:lang w:val="bs-Latn-BA"/>
              </w:rPr>
              <w:t xml:space="preserve">- Ne, strop bez izolacije </w:t>
            </w:r>
            <w:r w:rsidRPr="001923E7">
              <w:rPr>
                <w:rFonts w:cstheme="minorHAnsi"/>
                <w:b/>
                <w:lang w:val="bs-Latn-BA"/>
              </w:rPr>
              <w:t>30 bodova</w:t>
            </w:r>
            <w:r w:rsidRPr="001923E7">
              <w:rPr>
                <w:rFonts w:cstheme="minorHAnsi"/>
                <w:bCs/>
                <w:lang w:val="bs-Latn-BA"/>
              </w:rPr>
              <w:t xml:space="preserve">; </w:t>
            </w:r>
          </w:p>
          <w:p w14:paraId="5EECD6C8" w14:textId="77777777" w:rsidR="00F42A42" w:rsidRPr="001923E7" w:rsidRDefault="00F42A42">
            <w:pPr>
              <w:rPr>
                <w:rFonts w:cstheme="minorHAnsi"/>
                <w:bCs/>
                <w:lang w:val="bs-Latn-BA"/>
              </w:rPr>
            </w:pPr>
            <w:r w:rsidRPr="001923E7">
              <w:rPr>
                <w:rFonts w:cstheme="minorHAnsi"/>
                <w:bCs/>
                <w:lang w:val="bs-Latn-BA"/>
              </w:rPr>
              <w:t xml:space="preserve">- Da, 1–5 cm izolacije </w:t>
            </w:r>
            <w:r w:rsidRPr="001923E7">
              <w:rPr>
                <w:rFonts w:cstheme="minorHAnsi"/>
                <w:b/>
                <w:lang w:val="bs-Latn-BA"/>
              </w:rPr>
              <w:t>24 boda</w:t>
            </w:r>
            <w:r w:rsidRPr="001923E7">
              <w:rPr>
                <w:rFonts w:cstheme="minorHAnsi"/>
                <w:bCs/>
                <w:lang w:val="bs-Latn-BA"/>
              </w:rPr>
              <w:t xml:space="preserve">; </w:t>
            </w:r>
          </w:p>
          <w:p w14:paraId="3EF89D02" w14:textId="77777777" w:rsidR="00F42A42" w:rsidRPr="001923E7" w:rsidRDefault="00F42A42">
            <w:pPr>
              <w:rPr>
                <w:rFonts w:cstheme="minorHAnsi"/>
                <w:bCs/>
                <w:lang w:val="bs-Latn-BA"/>
              </w:rPr>
            </w:pPr>
            <w:r w:rsidRPr="001923E7">
              <w:rPr>
                <w:rFonts w:cstheme="minorHAnsi"/>
                <w:bCs/>
                <w:lang w:val="bs-Latn-BA"/>
              </w:rPr>
              <w:t xml:space="preserve">- Da, 6–10 cm izolacije </w:t>
            </w:r>
            <w:r w:rsidRPr="001923E7">
              <w:rPr>
                <w:rFonts w:cstheme="minorHAnsi"/>
                <w:b/>
                <w:lang w:val="bs-Latn-BA"/>
              </w:rPr>
              <w:t>18 bodova</w:t>
            </w:r>
            <w:r w:rsidRPr="001923E7">
              <w:rPr>
                <w:rFonts w:cstheme="minorHAnsi"/>
                <w:bCs/>
                <w:lang w:val="bs-Latn-BA"/>
              </w:rPr>
              <w:t xml:space="preserve">; </w:t>
            </w:r>
          </w:p>
          <w:p w14:paraId="62AC3436" w14:textId="77777777" w:rsidR="00F42A42" w:rsidRPr="001923E7" w:rsidRDefault="00F42A42">
            <w:pPr>
              <w:rPr>
                <w:rFonts w:cstheme="minorHAnsi"/>
                <w:bCs/>
                <w:lang w:val="bs-Latn-BA"/>
              </w:rPr>
            </w:pPr>
            <w:r w:rsidRPr="001923E7">
              <w:rPr>
                <w:rFonts w:cstheme="minorHAnsi"/>
                <w:bCs/>
                <w:lang w:val="bs-Latn-BA"/>
              </w:rPr>
              <w:t xml:space="preserve">- Da, 11-15 cm izolacije </w:t>
            </w:r>
            <w:r w:rsidRPr="001923E7">
              <w:rPr>
                <w:rFonts w:cstheme="minorHAnsi"/>
                <w:b/>
                <w:lang w:val="bs-Latn-BA"/>
              </w:rPr>
              <w:t>6 bodova</w:t>
            </w:r>
            <w:r w:rsidRPr="001923E7">
              <w:rPr>
                <w:rFonts w:cstheme="minorHAnsi"/>
                <w:bCs/>
                <w:lang w:val="bs-Latn-BA"/>
              </w:rPr>
              <w:t xml:space="preserve">; </w:t>
            </w:r>
          </w:p>
          <w:p w14:paraId="035BD755" w14:textId="77777777" w:rsidR="00F42A42" w:rsidRPr="001923E7" w:rsidRDefault="00F42A42">
            <w:pPr>
              <w:rPr>
                <w:rFonts w:cstheme="minorHAnsi"/>
                <w:bCs/>
                <w:lang w:val="bs-Latn-BA"/>
              </w:rPr>
            </w:pPr>
            <w:r w:rsidRPr="001923E7">
              <w:rPr>
                <w:rFonts w:cstheme="minorHAnsi"/>
                <w:bCs/>
                <w:lang w:val="bs-Latn-BA"/>
              </w:rPr>
              <w:t xml:space="preserve">- Da, preko 15 cm izolacije </w:t>
            </w:r>
            <w:r w:rsidRPr="001923E7">
              <w:rPr>
                <w:rFonts w:cstheme="minorHAnsi"/>
                <w:b/>
                <w:lang w:val="bs-Latn-BA"/>
              </w:rPr>
              <w:t>0 bodova</w:t>
            </w:r>
            <w:r w:rsidRPr="001923E7">
              <w:rPr>
                <w:rFonts w:cstheme="minorHAnsi"/>
                <w:bCs/>
                <w:lang w:val="bs-Latn-BA"/>
              </w:rPr>
              <w:t xml:space="preserve">; </w:t>
            </w:r>
          </w:p>
        </w:tc>
      </w:tr>
    </w:tbl>
    <w:p w14:paraId="15B1DE02" w14:textId="77777777" w:rsidR="00F42A42" w:rsidRPr="001923E7" w:rsidRDefault="00F42A42" w:rsidP="00F42A42">
      <w:pPr>
        <w:spacing w:after="0"/>
        <w:rPr>
          <w:rFonts w:cstheme="minorHAnsi"/>
          <w:b/>
          <w:bCs/>
          <w:lang w:val="bs-Latn-BA"/>
        </w:rPr>
      </w:pPr>
    </w:p>
    <w:p w14:paraId="639EA41A" w14:textId="0A7052E6" w:rsidR="00F42A42" w:rsidRPr="001923E7" w:rsidRDefault="00F42A42" w:rsidP="00F42A42">
      <w:pPr>
        <w:spacing w:after="0"/>
        <w:rPr>
          <w:rFonts w:cstheme="minorHAnsi"/>
          <w:bCs/>
          <w:lang w:val="bs-Latn-BA"/>
        </w:rPr>
      </w:pPr>
      <w:r w:rsidRPr="001923E7">
        <w:rPr>
          <w:rFonts w:cstheme="minorHAnsi"/>
          <w:b/>
          <w:bCs/>
          <w:lang w:val="bs-Latn-BA"/>
        </w:rPr>
        <w:t xml:space="preserve">C.1. </w:t>
      </w:r>
      <w:r w:rsidR="00D67ED8" w:rsidRPr="001923E7">
        <w:rPr>
          <w:rFonts w:cstheme="minorHAnsi"/>
          <w:b/>
          <w:bCs/>
          <w:lang w:val="bs-Latn-BA"/>
        </w:rPr>
        <w:t>Obnova</w:t>
      </w:r>
      <w:r w:rsidRPr="001923E7">
        <w:rPr>
          <w:rFonts w:cstheme="minorHAnsi"/>
          <w:b/>
          <w:bCs/>
          <w:lang w:val="bs-Latn-BA"/>
        </w:rPr>
        <w:t xml:space="preserve"> vanjske ovojnice objekata individualnog stanovanja - termoizolacija kosih krovova (grijano stambeno potkrovlje)</w:t>
      </w:r>
      <w:r w:rsidRPr="001923E7">
        <w:rPr>
          <w:rFonts w:cstheme="minorHAnsi"/>
          <w:bCs/>
          <w:lang w:val="bs-Latn-BA"/>
        </w:rPr>
        <w:t>;</w:t>
      </w:r>
    </w:p>
    <w:tbl>
      <w:tblPr>
        <w:tblStyle w:val="TableGrid"/>
        <w:tblW w:w="9067" w:type="dxa"/>
        <w:tblLook w:val="04A0" w:firstRow="1" w:lastRow="0" w:firstColumn="1" w:lastColumn="0" w:noHBand="0" w:noVBand="1"/>
      </w:tblPr>
      <w:tblGrid>
        <w:gridCol w:w="477"/>
        <w:gridCol w:w="1843"/>
        <w:gridCol w:w="1219"/>
        <w:gridCol w:w="5528"/>
      </w:tblGrid>
      <w:tr w:rsidR="00F42A42" w:rsidRPr="001923E7" w14:paraId="201A7F00" w14:textId="77777777">
        <w:trPr>
          <w:trHeight w:val="567"/>
        </w:trPr>
        <w:tc>
          <w:tcPr>
            <w:tcW w:w="477" w:type="dxa"/>
            <w:shd w:val="clear" w:color="auto" w:fill="D9D9D9" w:themeFill="background1" w:themeFillShade="D9"/>
            <w:noWrap/>
            <w:vAlign w:val="center"/>
            <w:hideMark/>
          </w:tcPr>
          <w:p w14:paraId="2331DAC4"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w:t>
            </w:r>
          </w:p>
        </w:tc>
        <w:tc>
          <w:tcPr>
            <w:tcW w:w="1843" w:type="dxa"/>
            <w:shd w:val="clear" w:color="auto" w:fill="D9D9D9" w:themeFill="background1" w:themeFillShade="D9"/>
            <w:noWrap/>
            <w:vAlign w:val="center"/>
            <w:hideMark/>
          </w:tcPr>
          <w:p w14:paraId="4AA254F0" w14:textId="7A488979" w:rsidR="00F42A42"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p>
        </w:tc>
        <w:tc>
          <w:tcPr>
            <w:tcW w:w="1219" w:type="dxa"/>
            <w:shd w:val="clear" w:color="auto" w:fill="D9D9D9" w:themeFill="background1" w:themeFillShade="D9"/>
            <w:noWrap/>
            <w:vAlign w:val="center"/>
            <w:hideMark/>
          </w:tcPr>
          <w:p w14:paraId="50A15CD2"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528" w:type="dxa"/>
            <w:shd w:val="clear" w:color="auto" w:fill="D9D9D9" w:themeFill="background1" w:themeFillShade="D9"/>
            <w:noWrap/>
            <w:vAlign w:val="center"/>
            <w:hideMark/>
          </w:tcPr>
          <w:p w14:paraId="5972B1C4"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F42A42" w:rsidRPr="001923E7" w14:paraId="6A449824" w14:textId="77777777">
        <w:tblPrEx>
          <w:jc w:val="center"/>
        </w:tblPrEx>
        <w:trPr>
          <w:trHeight w:val="227"/>
          <w:jc w:val="center"/>
        </w:trPr>
        <w:tc>
          <w:tcPr>
            <w:tcW w:w="477" w:type="dxa"/>
            <w:noWrap/>
          </w:tcPr>
          <w:p w14:paraId="3386F1D3" w14:textId="77777777" w:rsidR="00F42A42" w:rsidRPr="001923E7" w:rsidRDefault="00F42A42">
            <w:pPr>
              <w:jc w:val="center"/>
              <w:rPr>
                <w:rFonts w:eastAsia="Times New Roman" w:cstheme="minorHAnsi"/>
                <w:color w:val="000000"/>
                <w:lang w:val="bs-Latn-BA" w:eastAsia="en-GB"/>
              </w:rPr>
            </w:pPr>
            <w:r w:rsidRPr="001923E7">
              <w:rPr>
                <w:rFonts w:eastAsia="Times New Roman" w:cstheme="minorHAnsi"/>
                <w:color w:val="000000"/>
                <w:lang w:val="bs-Latn-BA" w:eastAsia="en-GB"/>
              </w:rPr>
              <w:t>5</w:t>
            </w:r>
          </w:p>
        </w:tc>
        <w:tc>
          <w:tcPr>
            <w:tcW w:w="1843" w:type="dxa"/>
            <w:noWrap/>
          </w:tcPr>
          <w:p w14:paraId="5AF808C9"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1219" w:type="dxa"/>
            <w:noWrap/>
          </w:tcPr>
          <w:p w14:paraId="7875FEC0"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30</w:t>
            </w:r>
          </w:p>
        </w:tc>
        <w:tc>
          <w:tcPr>
            <w:tcW w:w="5528" w:type="dxa"/>
          </w:tcPr>
          <w:p w14:paraId="61BB15FE" w14:textId="77777777" w:rsidR="00F42A42" w:rsidRPr="001923E7" w:rsidRDefault="00F42A42">
            <w:pPr>
              <w:rPr>
                <w:rFonts w:cstheme="minorHAnsi"/>
                <w:bCs/>
                <w:lang w:val="bs-Latn-BA"/>
              </w:rPr>
            </w:pPr>
            <w:r w:rsidRPr="001923E7">
              <w:rPr>
                <w:rFonts w:cstheme="minorHAnsi"/>
                <w:bCs/>
                <w:lang w:val="bs-Latn-BA"/>
              </w:rPr>
              <w:t>Na kosom krovu grijanog stambenog potkrovlja postoji termoizolacioni materijal (mineralna vuna i sl.)</w:t>
            </w:r>
          </w:p>
          <w:p w14:paraId="6147900E" w14:textId="77777777" w:rsidR="00F42A42" w:rsidRPr="001923E7" w:rsidRDefault="00F42A42">
            <w:pPr>
              <w:rPr>
                <w:rFonts w:cstheme="minorHAnsi"/>
                <w:bCs/>
                <w:lang w:val="bs-Latn-BA"/>
              </w:rPr>
            </w:pPr>
            <w:r w:rsidRPr="001923E7">
              <w:rPr>
                <w:rFonts w:cstheme="minorHAnsi"/>
                <w:bCs/>
                <w:lang w:val="bs-Latn-BA"/>
              </w:rPr>
              <w:t xml:space="preserve">- Ne, krov bez izolacije </w:t>
            </w:r>
            <w:r w:rsidRPr="001923E7">
              <w:rPr>
                <w:rFonts w:cstheme="minorHAnsi"/>
                <w:b/>
                <w:lang w:val="bs-Latn-BA"/>
              </w:rPr>
              <w:t>30 bodova</w:t>
            </w:r>
            <w:r w:rsidRPr="001923E7">
              <w:rPr>
                <w:rFonts w:cstheme="minorHAnsi"/>
                <w:bCs/>
                <w:lang w:val="bs-Latn-BA"/>
              </w:rPr>
              <w:t xml:space="preserve">; </w:t>
            </w:r>
          </w:p>
          <w:p w14:paraId="116E60AD" w14:textId="77777777" w:rsidR="00F42A42" w:rsidRPr="001923E7" w:rsidRDefault="00F42A42">
            <w:pPr>
              <w:rPr>
                <w:rFonts w:cstheme="minorHAnsi"/>
                <w:bCs/>
                <w:lang w:val="bs-Latn-BA"/>
              </w:rPr>
            </w:pPr>
            <w:r w:rsidRPr="001923E7">
              <w:rPr>
                <w:rFonts w:cstheme="minorHAnsi"/>
                <w:bCs/>
                <w:lang w:val="bs-Latn-BA"/>
              </w:rPr>
              <w:t xml:space="preserve">- Da, 1–5 cm izolacije </w:t>
            </w:r>
            <w:r w:rsidRPr="001923E7">
              <w:rPr>
                <w:rFonts w:cstheme="minorHAnsi"/>
                <w:b/>
                <w:lang w:val="bs-Latn-BA"/>
              </w:rPr>
              <w:t>24 boda</w:t>
            </w:r>
            <w:r w:rsidRPr="001923E7">
              <w:rPr>
                <w:rFonts w:cstheme="minorHAnsi"/>
                <w:bCs/>
                <w:lang w:val="bs-Latn-BA"/>
              </w:rPr>
              <w:t xml:space="preserve">; </w:t>
            </w:r>
          </w:p>
          <w:p w14:paraId="527F7C6D" w14:textId="77777777" w:rsidR="00F42A42" w:rsidRPr="001923E7" w:rsidRDefault="00F42A42">
            <w:pPr>
              <w:rPr>
                <w:rFonts w:cstheme="minorHAnsi"/>
                <w:bCs/>
                <w:lang w:val="bs-Latn-BA"/>
              </w:rPr>
            </w:pPr>
            <w:r w:rsidRPr="001923E7">
              <w:rPr>
                <w:rFonts w:cstheme="minorHAnsi"/>
                <w:bCs/>
                <w:lang w:val="bs-Latn-BA"/>
              </w:rPr>
              <w:t xml:space="preserve">- Da, 6–10 cm izolacije </w:t>
            </w:r>
            <w:r w:rsidRPr="001923E7">
              <w:rPr>
                <w:rFonts w:cstheme="minorHAnsi"/>
                <w:b/>
                <w:lang w:val="bs-Latn-BA"/>
              </w:rPr>
              <w:t>18 bodova</w:t>
            </w:r>
            <w:r w:rsidRPr="001923E7">
              <w:rPr>
                <w:rFonts w:cstheme="minorHAnsi"/>
                <w:bCs/>
                <w:lang w:val="bs-Latn-BA"/>
              </w:rPr>
              <w:t xml:space="preserve">; </w:t>
            </w:r>
          </w:p>
          <w:p w14:paraId="7FD5488C" w14:textId="77777777" w:rsidR="00F42A42" w:rsidRPr="001923E7" w:rsidRDefault="00F42A42">
            <w:pPr>
              <w:rPr>
                <w:rFonts w:cstheme="minorHAnsi"/>
                <w:bCs/>
                <w:lang w:val="bs-Latn-BA"/>
              </w:rPr>
            </w:pPr>
            <w:r w:rsidRPr="001923E7">
              <w:rPr>
                <w:rFonts w:cstheme="minorHAnsi"/>
                <w:bCs/>
                <w:lang w:val="bs-Latn-BA"/>
              </w:rPr>
              <w:t xml:space="preserve">- Da, 11–15 cm izolacije </w:t>
            </w:r>
            <w:r w:rsidRPr="001923E7">
              <w:rPr>
                <w:rFonts w:cstheme="minorHAnsi"/>
                <w:b/>
                <w:lang w:val="bs-Latn-BA"/>
              </w:rPr>
              <w:t>12 bodova</w:t>
            </w:r>
            <w:r w:rsidRPr="001923E7">
              <w:rPr>
                <w:rFonts w:cstheme="minorHAnsi"/>
                <w:bCs/>
                <w:lang w:val="bs-Latn-BA"/>
              </w:rPr>
              <w:t xml:space="preserve">; </w:t>
            </w:r>
          </w:p>
          <w:p w14:paraId="344D12BA" w14:textId="77777777" w:rsidR="00F42A42" w:rsidRPr="001923E7" w:rsidRDefault="00F42A42">
            <w:pPr>
              <w:rPr>
                <w:rFonts w:cstheme="minorHAnsi"/>
                <w:bCs/>
                <w:lang w:val="bs-Latn-BA"/>
              </w:rPr>
            </w:pPr>
            <w:r w:rsidRPr="001923E7">
              <w:rPr>
                <w:rFonts w:cstheme="minorHAnsi"/>
                <w:bCs/>
                <w:lang w:val="bs-Latn-BA"/>
              </w:rPr>
              <w:t xml:space="preserve">- Da, 16–20 cm izolacije </w:t>
            </w:r>
            <w:r w:rsidRPr="001923E7">
              <w:rPr>
                <w:rFonts w:cstheme="minorHAnsi"/>
                <w:b/>
                <w:lang w:val="bs-Latn-BA"/>
              </w:rPr>
              <w:t>6 bodova</w:t>
            </w:r>
            <w:r w:rsidRPr="001923E7">
              <w:rPr>
                <w:rFonts w:cstheme="minorHAnsi"/>
                <w:bCs/>
                <w:lang w:val="bs-Latn-BA"/>
              </w:rPr>
              <w:t xml:space="preserve">; </w:t>
            </w:r>
          </w:p>
          <w:p w14:paraId="0BD44AC1" w14:textId="77777777" w:rsidR="00F42A42" w:rsidRPr="001923E7" w:rsidRDefault="00F42A42">
            <w:pPr>
              <w:rPr>
                <w:rFonts w:cstheme="minorHAnsi"/>
                <w:bCs/>
                <w:lang w:val="bs-Latn-BA"/>
              </w:rPr>
            </w:pPr>
            <w:r w:rsidRPr="001923E7">
              <w:rPr>
                <w:rFonts w:cstheme="minorHAnsi"/>
                <w:bCs/>
                <w:lang w:val="bs-Latn-BA"/>
              </w:rPr>
              <w:t xml:space="preserve">- Da, preko 20 cm izolacije </w:t>
            </w:r>
            <w:r w:rsidRPr="001923E7">
              <w:rPr>
                <w:rFonts w:cstheme="minorHAnsi"/>
                <w:b/>
                <w:lang w:val="bs-Latn-BA"/>
              </w:rPr>
              <w:t>0 bodova</w:t>
            </w:r>
            <w:r w:rsidRPr="001923E7">
              <w:rPr>
                <w:rFonts w:cstheme="minorHAnsi"/>
                <w:bCs/>
                <w:lang w:val="bs-Latn-BA"/>
              </w:rPr>
              <w:t xml:space="preserve">;  </w:t>
            </w:r>
          </w:p>
        </w:tc>
      </w:tr>
    </w:tbl>
    <w:p w14:paraId="648D8899" w14:textId="62266EF1" w:rsidR="00011BCD" w:rsidRPr="001923E7" w:rsidRDefault="00011BCD" w:rsidP="00F42A42">
      <w:pPr>
        <w:pStyle w:val="ListParagraph"/>
        <w:ind w:left="0"/>
        <w:rPr>
          <w:rFonts w:cstheme="minorHAnsi"/>
          <w:lang w:val="bs-Latn-BA"/>
        </w:rPr>
      </w:pPr>
    </w:p>
    <w:p w14:paraId="24BE4886" w14:textId="2E3A19EC" w:rsidR="00F42A42" w:rsidRPr="001923E7" w:rsidRDefault="00F42A42" w:rsidP="00F42A42">
      <w:pPr>
        <w:spacing w:after="0"/>
        <w:rPr>
          <w:rFonts w:cstheme="minorHAnsi"/>
          <w:bCs/>
          <w:lang w:val="bs-Latn-BA"/>
        </w:rPr>
      </w:pPr>
      <w:r w:rsidRPr="001923E7">
        <w:rPr>
          <w:rFonts w:cstheme="minorHAnsi"/>
          <w:b/>
          <w:bCs/>
          <w:lang w:val="bs-Latn-BA"/>
        </w:rPr>
        <w:t xml:space="preserve">D.1. </w:t>
      </w:r>
      <w:r w:rsidR="00D67ED8" w:rsidRPr="001923E7">
        <w:rPr>
          <w:rFonts w:cstheme="minorHAnsi"/>
          <w:b/>
          <w:bCs/>
          <w:lang w:val="bs-Latn-BA"/>
        </w:rPr>
        <w:t>Obnova</w:t>
      </w:r>
      <w:r w:rsidRPr="001923E7">
        <w:rPr>
          <w:rFonts w:cstheme="minorHAnsi"/>
          <w:b/>
          <w:bCs/>
          <w:lang w:val="bs-Latn-BA"/>
        </w:rPr>
        <w:t xml:space="preserve"> vanjske ovojnice objekata individualnog stanovanja - zamjena vanjske stolarije/bravarije</w:t>
      </w:r>
      <w:r w:rsidRPr="001923E7">
        <w:rPr>
          <w:rFonts w:cstheme="minorHAnsi"/>
          <w:bCs/>
          <w:lang w:val="bs-Latn-BA"/>
        </w:rPr>
        <w:t>;</w:t>
      </w:r>
    </w:p>
    <w:tbl>
      <w:tblPr>
        <w:tblStyle w:val="TableGrid"/>
        <w:tblW w:w="9067" w:type="dxa"/>
        <w:tblLook w:val="04A0" w:firstRow="1" w:lastRow="0" w:firstColumn="1" w:lastColumn="0" w:noHBand="0" w:noVBand="1"/>
      </w:tblPr>
      <w:tblGrid>
        <w:gridCol w:w="562"/>
        <w:gridCol w:w="1843"/>
        <w:gridCol w:w="1134"/>
        <w:gridCol w:w="5528"/>
      </w:tblGrid>
      <w:tr w:rsidR="00F42A42" w:rsidRPr="001923E7" w14:paraId="0C30DD8A" w14:textId="77777777">
        <w:trPr>
          <w:trHeight w:val="567"/>
        </w:trPr>
        <w:tc>
          <w:tcPr>
            <w:tcW w:w="562" w:type="dxa"/>
            <w:shd w:val="clear" w:color="auto" w:fill="D9D9D9" w:themeFill="background1" w:themeFillShade="D9"/>
            <w:noWrap/>
            <w:vAlign w:val="center"/>
            <w:hideMark/>
          </w:tcPr>
          <w:p w14:paraId="63E3160A"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w:t>
            </w:r>
          </w:p>
        </w:tc>
        <w:tc>
          <w:tcPr>
            <w:tcW w:w="1843" w:type="dxa"/>
            <w:shd w:val="clear" w:color="auto" w:fill="D9D9D9" w:themeFill="background1" w:themeFillShade="D9"/>
            <w:noWrap/>
            <w:vAlign w:val="center"/>
            <w:hideMark/>
          </w:tcPr>
          <w:p w14:paraId="19D17CA4" w14:textId="59257D0F" w:rsidR="00F42A42"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p>
        </w:tc>
        <w:tc>
          <w:tcPr>
            <w:tcW w:w="1134" w:type="dxa"/>
            <w:shd w:val="clear" w:color="auto" w:fill="D9D9D9" w:themeFill="background1" w:themeFillShade="D9"/>
            <w:noWrap/>
            <w:vAlign w:val="center"/>
            <w:hideMark/>
          </w:tcPr>
          <w:p w14:paraId="14A74E7C"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528" w:type="dxa"/>
            <w:shd w:val="clear" w:color="auto" w:fill="D9D9D9" w:themeFill="background1" w:themeFillShade="D9"/>
            <w:noWrap/>
            <w:vAlign w:val="center"/>
            <w:hideMark/>
          </w:tcPr>
          <w:p w14:paraId="717AB9A5"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F42A42" w:rsidRPr="001923E7" w14:paraId="72B79A10" w14:textId="77777777">
        <w:tblPrEx>
          <w:jc w:val="center"/>
        </w:tblPrEx>
        <w:trPr>
          <w:trHeight w:val="227"/>
          <w:jc w:val="center"/>
        </w:trPr>
        <w:tc>
          <w:tcPr>
            <w:tcW w:w="562" w:type="dxa"/>
            <w:noWrap/>
          </w:tcPr>
          <w:p w14:paraId="49AFAE81" w14:textId="77777777" w:rsidR="00F42A42" w:rsidRPr="001923E7" w:rsidRDefault="00F42A42">
            <w:pPr>
              <w:jc w:val="center"/>
              <w:rPr>
                <w:rFonts w:eastAsia="Times New Roman" w:cstheme="minorHAnsi"/>
                <w:color w:val="000000"/>
                <w:lang w:val="bs-Latn-BA" w:eastAsia="en-GB"/>
              </w:rPr>
            </w:pPr>
            <w:r w:rsidRPr="001923E7">
              <w:rPr>
                <w:rFonts w:eastAsia="Times New Roman" w:cstheme="minorHAnsi"/>
                <w:color w:val="000000"/>
                <w:lang w:val="bs-Latn-BA" w:eastAsia="en-GB"/>
              </w:rPr>
              <w:t>5</w:t>
            </w:r>
          </w:p>
        </w:tc>
        <w:tc>
          <w:tcPr>
            <w:tcW w:w="1843" w:type="dxa"/>
            <w:noWrap/>
          </w:tcPr>
          <w:p w14:paraId="73C66D9E"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1134" w:type="dxa"/>
            <w:noWrap/>
          </w:tcPr>
          <w:p w14:paraId="1E682FAD"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30</w:t>
            </w:r>
          </w:p>
        </w:tc>
        <w:tc>
          <w:tcPr>
            <w:tcW w:w="5528" w:type="dxa"/>
          </w:tcPr>
          <w:p w14:paraId="1DF9BB45" w14:textId="77777777" w:rsidR="00F42A42" w:rsidRPr="001923E7" w:rsidRDefault="00F42A42">
            <w:pPr>
              <w:rPr>
                <w:rFonts w:cstheme="minorHAnsi"/>
                <w:lang w:val="bs-Latn-BA"/>
              </w:rPr>
            </w:pPr>
            <w:r w:rsidRPr="001923E7">
              <w:rPr>
                <w:rFonts w:cstheme="minorHAnsi"/>
                <w:lang w:val="bs-Latn-BA"/>
              </w:rPr>
              <w:t>Vrsta prozora i vanjskih vrata na objektu:</w:t>
            </w:r>
          </w:p>
          <w:p w14:paraId="1091FB1E" w14:textId="77777777" w:rsidR="00F42A42" w:rsidRPr="001923E7" w:rsidRDefault="00F42A42">
            <w:pPr>
              <w:rPr>
                <w:rFonts w:cstheme="minorHAnsi"/>
                <w:bCs/>
                <w:lang w:val="bs-Latn-BA"/>
              </w:rPr>
            </w:pPr>
            <w:r w:rsidRPr="001923E7">
              <w:rPr>
                <w:rFonts w:cstheme="minorHAnsi"/>
                <w:lang w:val="bs-Latn-BA"/>
              </w:rPr>
              <w:t xml:space="preserve">- Metalni/aluminijski s jednostrukim staklom (starija gradnja) </w:t>
            </w:r>
            <w:r w:rsidRPr="001923E7">
              <w:rPr>
                <w:rFonts w:cstheme="minorHAnsi"/>
                <w:b/>
                <w:bCs/>
                <w:lang w:val="bs-Latn-BA"/>
              </w:rPr>
              <w:t>30</w:t>
            </w:r>
            <w:r w:rsidRPr="001923E7">
              <w:rPr>
                <w:rFonts w:cstheme="minorHAnsi"/>
                <w:b/>
                <w:lang w:val="bs-Latn-BA"/>
              </w:rPr>
              <w:t xml:space="preserve"> bodova</w:t>
            </w:r>
            <w:r w:rsidRPr="001923E7">
              <w:rPr>
                <w:rFonts w:cstheme="minorHAnsi"/>
                <w:bCs/>
                <w:lang w:val="bs-Latn-BA"/>
              </w:rPr>
              <w:t xml:space="preserve">; </w:t>
            </w:r>
          </w:p>
          <w:p w14:paraId="4B5B7874" w14:textId="77777777" w:rsidR="00F42A42" w:rsidRPr="001923E7" w:rsidRDefault="00F42A42">
            <w:pPr>
              <w:rPr>
                <w:rFonts w:cstheme="minorHAnsi"/>
                <w:bCs/>
                <w:lang w:val="bs-Latn-BA"/>
              </w:rPr>
            </w:pPr>
            <w:r w:rsidRPr="001923E7">
              <w:rPr>
                <w:rFonts w:cstheme="minorHAnsi"/>
                <w:lang w:val="bs-Latn-BA"/>
              </w:rPr>
              <w:t xml:space="preserve">- Drveni s jednostrukim staklom </w:t>
            </w:r>
            <w:r w:rsidRPr="001923E7">
              <w:rPr>
                <w:rFonts w:cstheme="minorHAnsi"/>
                <w:b/>
                <w:bCs/>
                <w:lang w:val="bs-Latn-BA"/>
              </w:rPr>
              <w:t>25</w:t>
            </w:r>
            <w:r w:rsidRPr="001923E7">
              <w:rPr>
                <w:rFonts w:cstheme="minorHAnsi"/>
                <w:b/>
                <w:lang w:val="bs-Latn-BA"/>
              </w:rPr>
              <w:t xml:space="preserve"> bodova</w:t>
            </w:r>
            <w:r w:rsidRPr="001923E7">
              <w:rPr>
                <w:rFonts w:cstheme="minorHAnsi"/>
                <w:bCs/>
                <w:lang w:val="bs-Latn-BA"/>
              </w:rPr>
              <w:t xml:space="preserve">; </w:t>
            </w:r>
          </w:p>
          <w:p w14:paraId="0F28C9B8" w14:textId="77777777" w:rsidR="00F42A42" w:rsidRPr="001923E7" w:rsidRDefault="00F42A42">
            <w:pPr>
              <w:rPr>
                <w:rFonts w:cstheme="minorHAnsi"/>
                <w:bCs/>
                <w:lang w:val="bs-Latn-BA"/>
              </w:rPr>
            </w:pPr>
            <w:r w:rsidRPr="001923E7">
              <w:rPr>
                <w:rFonts w:cstheme="minorHAnsi"/>
                <w:lang w:val="bs-Latn-BA"/>
              </w:rPr>
              <w:lastRenderedPageBreak/>
              <w:t xml:space="preserve">- Drveni, dvostruki s razmaknutim krilima, s jednostrukim staklom </w:t>
            </w:r>
            <w:r w:rsidRPr="001923E7">
              <w:rPr>
                <w:rFonts w:cstheme="minorHAnsi"/>
                <w:b/>
                <w:bCs/>
                <w:lang w:val="bs-Latn-BA"/>
              </w:rPr>
              <w:t>20</w:t>
            </w:r>
            <w:r w:rsidRPr="001923E7">
              <w:rPr>
                <w:rFonts w:cstheme="minorHAnsi"/>
                <w:b/>
                <w:lang w:val="bs-Latn-BA"/>
              </w:rPr>
              <w:t xml:space="preserve"> bodova</w:t>
            </w:r>
            <w:r w:rsidRPr="001923E7">
              <w:rPr>
                <w:rFonts w:cstheme="minorHAnsi"/>
                <w:bCs/>
                <w:lang w:val="bs-Latn-BA"/>
              </w:rPr>
              <w:t xml:space="preserve">; </w:t>
            </w:r>
          </w:p>
          <w:p w14:paraId="2ACF4793" w14:textId="77777777" w:rsidR="00F42A42" w:rsidRPr="001923E7" w:rsidRDefault="00F42A42">
            <w:pPr>
              <w:rPr>
                <w:rFonts w:cstheme="minorHAnsi"/>
                <w:bCs/>
                <w:lang w:val="bs-Latn-BA"/>
              </w:rPr>
            </w:pPr>
            <w:r w:rsidRPr="001923E7">
              <w:rPr>
                <w:rFonts w:cstheme="minorHAnsi"/>
                <w:lang w:val="bs-Latn-BA"/>
              </w:rPr>
              <w:t xml:space="preserve">- Metalni/aluminijski s višeslojnim staklom </w:t>
            </w:r>
            <w:r w:rsidRPr="001923E7">
              <w:rPr>
                <w:rFonts w:cstheme="minorHAnsi"/>
                <w:b/>
                <w:bCs/>
                <w:lang w:val="bs-Latn-BA"/>
              </w:rPr>
              <w:t>15</w:t>
            </w:r>
            <w:r w:rsidRPr="001923E7">
              <w:rPr>
                <w:rFonts w:cstheme="minorHAnsi"/>
                <w:b/>
                <w:lang w:val="bs-Latn-BA"/>
              </w:rPr>
              <w:t xml:space="preserve"> bodova</w:t>
            </w:r>
            <w:r w:rsidRPr="001923E7">
              <w:rPr>
                <w:rFonts w:cstheme="minorHAnsi"/>
                <w:bCs/>
                <w:lang w:val="bs-Latn-BA"/>
              </w:rPr>
              <w:t xml:space="preserve">; </w:t>
            </w:r>
          </w:p>
          <w:p w14:paraId="6CF9A0ED" w14:textId="77777777" w:rsidR="00F42A42" w:rsidRPr="001923E7" w:rsidRDefault="00F42A42">
            <w:pPr>
              <w:rPr>
                <w:rFonts w:cstheme="minorHAnsi"/>
                <w:lang w:val="bs-Latn-BA"/>
              </w:rPr>
            </w:pPr>
            <w:r w:rsidRPr="001923E7">
              <w:rPr>
                <w:rFonts w:cstheme="minorHAnsi"/>
                <w:lang w:val="bs-Latn-BA"/>
              </w:rPr>
              <w:t xml:space="preserve">- Drveni s višeslojnim staklom </w:t>
            </w:r>
            <w:r w:rsidRPr="001923E7">
              <w:rPr>
                <w:rFonts w:cstheme="minorHAnsi"/>
                <w:b/>
                <w:bCs/>
                <w:lang w:val="bs-Latn-BA"/>
              </w:rPr>
              <w:t>10</w:t>
            </w:r>
            <w:r w:rsidRPr="001923E7">
              <w:rPr>
                <w:rFonts w:cstheme="minorHAnsi"/>
                <w:b/>
                <w:lang w:val="bs-Latn-BA"/>
              </w:rPr>
              <w:t xml:space="preserve"> bodova</w:t>
            </w:r>
            <w:r w:rsidRPr="001923E7">
              <w:rPr>
                <w:rFonts w:cstheme="minorHAnsi"/>
                <w:bCs/>
                <w:lang w:val="bs-Latn-BA"/>
              </w:rPr>
              <w:t>;</w:t>
            </w:r>
          </w:p>
          <w:p w14:paraId="3F9F8BB9" w14:textId="77777777" w:rsidR="00F42A42" w:rsidRPr="001923E7" w:rsidRDefault="00F42A42">
            <w:pPr>
              <w:rPr>
                <w:rFonts w:cstheme="minorHAnsi"/>
                <w:bCs/>
                <w:lang w:val="bs-Latn-BA"/>
              </w:rPr>
            </w:pPr>
            <w:r w:rsidRPr="001923E7">
              <w:rPr>
                <w:rFonts w:cstheme="minorHAnsi"/>
                <w:lang w:val="bs-Latn-BA"/>
              </w:rPr>
              <w:t xml:space="preserve">- PVC s višeslojnim staklom </w:t>
            </w:r>
            <w:r w:rsidRPr="001923E7">
              <w:rPr>
                <w:rFonts w:cstheme="minorHAnsi"/>
                <w:b/>
                <w:bCs/>
                <w:lang w:val="bs-Latn-BA"/>
              </w:rPr>
              <w:t>5</w:t>
            </w:r>
            <w:r w:rsidRPr="001923E7">
              <w:rPr>
                <w:rFonts w:cstheme="minorHAnsi"/>
                <w:b/>
                <w:lang w:val="bs-Latn-BA"/>
              </w:rPr>
              <w:t xml:space="preserve"> bodova</w:t>
            </w:r>
            <w:r w:rsidRPr="001923E7">
              <w:rPr>
                <w:rFonts w:cstheme="minorHAnsi"/>
                <w:bCs/>
                <w:lang w:val="bs-Latn-BA"/>
              </w:rPr>
              <w:t>;</w:t>
            </w:r>
          </w:p>
          <w:p w14:paraId="66C01A23" w14:textId="77777777" w:rsidR="00F42A42" w:rsidRPr="001923E7" w:rsidRDefault="00F42A42">
            <w:pPr>
              <w:rPr>
                <w:rFonts w:cstheme="minorHAnsi"/>
                <w:lang w:val="bs-Latn-BA"/>
              </w:rPr>
            </w:pPr>
            <w:r w:rsidRPr="001923E7">
              <w:rPr>
                <w:rFonts w:cstheme="minorHAnsi"/>
                <w:lang w:val="bs-Latn-BA"/>
              </w:rPr>
              <w:t xml:space="preserve">- Drveni, PVC ili aluminijski s trostrukim staklom </w:t>
            </w:r>
            <w:r w:rsidRPr="001923E7">
              <w:rPr>
                <w:rFonts w:cstheme="minorHAnsi"/>
                <w:b/>
                <w:bCs/>
                <w:lang w:val="bs-Latn-BA"/>
              </w:rPr>
              <w:t>0 bodova;</w:t>
            </w:r>
          </w:p>
        </w:tc>
      </w:tr>
    </w:tbl>
    <w:p w14:paraId="089E407E" w14:textId="77777777" w:rsidR="00F42A42" w:rsidRPr="001923E7" w:rsidRDefault="00F42A42" w:rsidP="00F42A42">
      <w:pPr>
        <w:spacing w:after="0"/>
        <w:rPr>
          <w:rFonts w:cstheme="minorHAnsi"/>
          <w:lang w:val="bs-Latn-BA"/>
        </w:rPr>
      </w:pPr>
    </w:p>
    <w:p w14:paraId="3A1CCBCF" w14:textId="5AB48DF2" w:rsidR="00D67ED8" w:rsidRPr="001923E7" w:rsidRDefault="00F42A42" w:rsidP="00F42A42">
      <w:pPr>
        <w:spacing w:after="0"/>
        <w:rPr>
          <w:rFonts w:cstheme="minorHAnsi"/>
          <w:lang w:val="bs-Latn-BA"/>
        </w:rPr>
      </w:pPr>
      <w:r w:rsidRPr="001923E7">
        <w:rPr>
          <w:rFonts w:cstheme="minorHAnsi"/>
          <w:b/>
          <w:bCs/>
          <w:lang w:val="bs-Latn-BA"/>
        </w:rPr>
        <w:t>Napomena:</w:t>
      </w:r>
      <w:r w:rsidRPr="001923E7">
        <w:rPr>
          <w:rFonts w:cstheme="minorHAnsi"/>
          <w:lang w:val="bs-Latn-BA"/>
        </w:rPr>
        <w:t xml:space="preserve"> Prilikom bodovanja stolarije/bravarije na objektu na kome se nalazi više vrsta stolarije, bodova</w:t>
      </w:r>
      <w:r w:rsidR="00E74E9F" w:rsidRPr="001923E7">
        <w:rPr>
          <w:rFonts w:cstheme="minorHAnsi"/>
          <w:lang w:val="bs-Latn-BA"/>
        </w:rPr>
        <w:t xml:space="preserve">t </w:t>
      </w:r>
      <w:r w:rsidRPr="001923E7">
        <w:rPr>
          <w:rFonts w:cstheme="minorHAnsi"/>
          <w:lang w:val="bs-Latn-BA"/>
        </w:rPr>
        <w:t xml:space="preserve">će se ona stolarija čija je ukupna površina najveća. </w:t>
      </w:r>
    </w:p>
    <w:p w14:paraId="62E9116F" w14:textId="77777777" w:rsidR="00241740" w:rsidRPr="001923E7" w:rsidRDefault="00241740" w:rsidP="00F42A42">
      <w:pPr>
        <w:spacing w:after="0"/>
        <w:rPr>
          <w:rFonts w:cstheme="minorHAnsi"/>
          <w:b/>
          <w:bCs/>
          <w:lang w:val="bs-Latn-BA"/>
        </w:rPr>
      </w:pPr>
    </w:p>
    <w:p w14:paraId="54001DE6" w14:textId="1C4D775E" w:rsidR="00F42A42" w:rsidRPr="001923E7" w:rsidRDefault="00F42A42" w:rsidP="00F42A42">
      <w:pPr>
        <w:spacing w:after="0"/>
        <w:rPr>
          <w:rFonts w:cstheme="minorHAnsi"/>
          <w:bCs/>
          <w:lang w:val="bs-Latn-BA"/>
        </w:rPr>
      </w:pPr>
      <w:r w:rsidRPr="001923E7">
        <w:rPr>
          <w:rFonts w:cstheme="minorHAnsi"/>
          <w:b/>
          <w:bCs/>
          <w:lang w:val="bs-Latn-BA"/>
        </w:rPr>
        <w:t xml:space="preserve">E.1. </w:t>
      </w:r>
      <w:r w:rsidR="00D67ED8" w:rsidRPr="001923E7">
        <w:rPr>
          <w:rFonts w:cstheme="minorHAnsi"/>
          <w:b/>
          <w:bCs/>
          <w:lang w:val="bs-Latn-BA"/>
        </w:rPr>
        <w:t>Zamjena</w:t>
      </w:r>
      <w:r w:rsidRPr="001923E7">
        <w:rPr>
          <w:rFonts w:cstheme="minorHAnsi"/>
          <w:b/>
          <w:bCs/>
          <w:lang w:val="bs-Latn-BA"/>
        </w:rPr>
        <w:t xml:space="preserve"> sistema grijanja objekata individualnog stanovanja - </w:t>
      </w:r>
      <w:bookmarkStart w:id="103" w:name="_Hlk116649229"/>
      <w:r w:rsidRPr="001923E7">
        <w:rPr>
          <w:rFonts w:cstheme="minorHAnsi"/>
          <w:lang w:val="bs-Latn-BA"/>
        </w:rPr>
        <w:t>ugradnja peći i kotlova na pelet</w:t>
      </w:r>
      <w:r w:rsidRPr="001923E7">
        <w:rPr>
          <w:rFonts w:cstheme="minorHAnsi"/>
          <w:bCs/>
          <w:lang w:val="bs-Latn-BA"/>
        </w:rPr>
        <w:t>;</w:t>
      </w:r>
      <w:bookmarkEnd w:id="103"/>
    </w:p>
    <w:tbl>
      <w:tblPr>
        <w:tblStyle w:val="TableGrid"/>
        <w:tblW w:w="9067" w:type="dxa"/>
        <w:tblLook w:val="04A0" w:firstRow="1" w:lastRow="0" w:firstColumn="1" w:lastColumn="0" w:noHBand="0" w:noVBand="1"/>
      </w:tblPr>
      <w:tblGrid>
        <w:gridCol w:w="562"/>
        <w:gridCol w:w="1843"/>
        <w:gridCol w:w="1134"/>
        <w:gridCol w:w="5528"/>
      </w:tblGrid>
      <w:tr w:rsidR="00F42A42" w:rsidRPr="001923E7" w14:paraId="7C080A20" w14:textId="77777777">
        <w:trPr>
          <w:trHeight w:val="567"/>
        </w:trPr>
        <w:tc>
          <w:tcPr>
            <w:tcW w:w="562" w:type="dxa"/>
            <w:shd w:val="clear" w:color="auto" w:fill="D9D9D9" w:themeFill="background1" w:themeFillShade="D9"/>
            <w:noWrap/>
            <w:vAlign w:val="center"/>
            <w:hideMark/>
          </w:tcPr>
          <w:p w14:paraId="30840754"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w:t>
            </w:r>
          </w:p>
        </w:tc>
        <w:tc>
          <w:tcPr>
            <w:tcW w:w="1843" w:type="dxa"/>
            <w:shd w:val="clear" w:color="auto" w:fill="D9D9D9" w:themeFill="background1" w:themeFillShade="D9"/>
            <w:noWrap/>
            <w:vAlign w:val="center"/>
            <w:hideMark/>
          </w:tcPr>
          <w:p w14:paraId="5419DCEF" w14:textId="1BAEC64F" w:rsidR="00F42A42"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p>
        </w:tc>
        <w:tc>
          <w:tcPr>
            <w:tcW w:w="1134" w:type="dxa"/>
            <w:shd w:val="clear" w:color="auto" w:fill="D9D9D9" w:themeFill="background1" w:themeFillShade="D9"/>
            <w:noWrap/>
            <w:vAlign w:val="center"/>
            <w:hideMark/>
          </w:tcPr>
          <w:p w14:paraId="7F3D983C"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528" w:type="dxa"/>
            <w:shd w:val="clear" w:color="auto" w:fill="D9D9D9" w:themeFill="background1" w:themeFillShade="D9"/>
            <w:noWrap/>
            <w:vAlign w:val="center"/>
            <w:hideMark/>
          </w:tcPr>
          <w:p w14:paraId="790626B6"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F42A42" w:rsidRPr="001923E7" w14:paraId="1701821C" w14:textId="77777777">
        <w:tblPrEx>
          <w:jc w:val="center"/>
        </w:tblPrEx>
        <w:trPr>
          <w:trHeight w:val="227"/>
          <w:jc w:val="center"/>
        </w:trPr>
        <w:tc>
          <w:tcPr>
            <w:tcW w:w="562" w:type="dxa"/>
            <w:noWrap/>
          </w:tcPr>
          <w:p w14:paraId="5B79711F" w14:textId="77777777" w:rsidR="00F42A42" w:rsidRPr="001923E7" w:rsidRDefault="00F42A42">
            <w:pPr>
              <w:jc w:val="center"/>
              <w:rPr>
                <w:rFonts w:eastAsia="Times New Roman" w:cstheme="minorHAnsi"/>
                <w:color w:val="000000"/>
                <w:lang w:val="bs-Latn-BA" w:eastAsia="en-GB"/>
              </w:rPr>
            </w:pPr>
            <w:r w:rsidRPr="001923E7">
              <w:rPr>
                <w:rFonts w:eastAsia="Times New Roman" w:cstheme="minorHAnsi"/>
                <w:color w:val="000000"/>
                <w:lang w:val="bs-Latn-BA" w:eastAsia="en-GB"/>
              </w:rPr>
              <w:t>5</w:t>
            </w:r>
          </w:p>
        </w:tc>
        <w:tc>
          <w:tcPr>
            <w:tcW w:w="1843" w:type="dxa"/>
            <w:noWrap/>
          </w:tcPr>
          <w:p w14:paraId="5CF5AA12"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1134" w:type="dxa"/>
            <w:noWrap/>
          </w:tcPr>
          <w:p w14:paraId="578A5F63"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30</w:t>
            </w:r>
          </w:p>
        </w:tc>
        <w:tc>
          <w:tcPr>
            <w:tcW w:w="5528" w:type="dxa"/>
          </w:tcPr>
          <w:p w14:paraId="727A338D" w14:textId="77777777" w:rsidR="00F42A42" w:rsidRPr="001923E7" w:rsidRDefault="00F42A42">
            <w:pPr>
              <w:rPr>
                <w:rFonts w:cstheme="minorHAnsi"/>
                <w:lang w:val="bs-Latn-BA"/>
              </w:rPr>
            </w:pPr>
            <w:r w:rsidRPr="001923E7">
              <w:rPr>
                <w:rFonts w:cstheme="minorHAnsi"/>
                <w:lang w:val="bs-Latn-BA"/>
              </w:rPr>
              <w:t>Koja vrsta kotla/peći se koristi za zagrijavanje objekta:</w:t>
            </w:r>
          </w:p>
          <w:p w14:paraId="55189937" w14:textId="77777777" w:rsidR="00F42A42" w:rsidRPr="001923E7" w:rsidRDefault="00F42A42">
            <w:pPr>
              <w:rPr>
                <w:rFonts w:cstheme="minorHAnsi"/>
                <w:lang w:val="bs-Latn-BA"/>
              </w:rPr>
            </w:pPr>
            <w:r w:rsidRPr="001923E7">
              <w:rPr>
                <w:rFonts w:cstheme="minorHAnsi"/>
                <w:lang w:val="bs-Latn-BA"/>
              </w:rPr>
              <w:t xml:space="preserve">- Individualni šporet, peć na ugalj + drvo </w:t>
            </w:r>
            <w:r w:rsidRPr="001923E7">
              <w:rPr>
                <w:rFonts w:cstheme="minorHAnsi"/>
                <w:b/>
                <w:lang w:val="bs-Latn-BA"/>
              </w:rPr>
              <w:t>30 bodova</w:t>
            </w:r>
            <w:r w:rsidRPr="001923E7">
              <w:rPr>
                <w:rFonts w:cstheme="minorHAnsi"/>
                <w:lang w:val="bs-Latn-BA"/>
              </w:rPr>
              <w:t>;</w:t>
            </w:r>
          </w:p>
          <w:p w14:paraId="2BBAA986" w14:textId="77777777" w:rsidR="00F42A42" w:rsidRPr="001923E7" w:rsidRDefault="00F42A42">
            <w:pPr>
              <w:rPr>
                <w:rFonts w:cstheme="minorHAnsi"/>
                <w:lang w:val="bs-Latn-BA"/>
              </w:rPr>
            </w:pPr>
            <w:r w:rsidRPr="001923E7">
              <w:rPr>
                <w:rFonts w:cstheme="minorHAnsi"/>
                <w:lang w:val="bs-Latn-BA"/>
              </w:rPr>
              <w:t xml:space="preserve">- Etažna peć na ugalj + drvo </w:t>
            </w:r>
            <w:r w:rsidRPr="001923E7">
              <w:rPr>
                <w:rFonts w:cstheme="minorHAnsi"/>
                <w:b/>
                <w:lang w:val="bs-Latn-BA"/>
              </w:rPr>
              <w:t>25 bodova</w:t>
            </w:r>
            <w:r w:rsidRPr="001923E7">
              <w:rPr>
                <w:rFonts w:cstheme="minorHAnsi"/>
                <w:lang w:val="bs-Latn-BA"/>
              </w:rPr>
              <w:t>;</w:t>
            </w:r>
          </w:p>
          <w:p w14:paraId="33064BA7" w14:textId="77777777" w:rsidR="00F42A42" w:rsidRPr="001923E7" w:rsidRDefault="00F42A42">
            <w:pPr>
              <w:rPr>
                <w:rFonts w:cstheme="minorHAnsi"/>
                <w:b/>
                <w:lang w:val="bs-Latn-BA"/>
              </w:rPr>
            </w:pPr>
            <w:r w:rsidRPr="001923E7">
              <w:rPr>
                <w:rFonts w:cstheme="minorHAnsi"/>
                <w:lang w:val="bs-Latn-BA"/>
              </w:rPr>
              <w:t xml:space="preserve">- Kotao na ugalj + drvo </w:t>
            </w:r>
            <w:r w:rsidRPr="001923E7">
              <w:rPr>
                <w:rFonts w:cstheme="minorHAnsi"/>
                <w:b/>
                <w:lang w:val="bs-Latn-BA"/>
              </w:rPr>
              <w:t>20 bodova</w:t>
            </w:r>
            <w:r w:rsidRPr="001923E7">
              <w:rPr>
                <w:rFonts w:cstheme="minorHAnsi"/>
                <w:lang w:val="bs-Latn-BA"/>
              </w:rPr>
              <w:t>;</w:t>
            </w:r>
          </w:p>
          <w:p w14:paraId="13911492" w14:textId="77777777" w:rsidR="00F42A42" w:rsidRPr="001923E7" w:rsidRDefault="00F42A42">
            <w:pPr>
              <w:rPr>
                <w:rFonts w:cstheme="minorHAnsi"/>
                <w:lang w:val="bs-Latn-BA"/>
              </w:rPr>
            </w:pPr>
            <w:r w:rsidRPr="001923E7">
              <w:rPr>
                <w:rFonts w:cstheme="minorHAnsi"/>
                <w:lang w:val="bs-Latn-BA"/>
              </w:rPr>
              <w:t xml:space="preserve">- Kotao na tečno gorivo </w:t>
            </w:r>
            <w:r w:rsidRPr="001923E7">
              <w:rPr>
                <w:rFonts w:cstheme="minorHAnsi"/>
                <w:b/>
                <w:lang w:val="bs-Latn-BA"/>
              </w:rPr>
              <w:t>15 bodova</w:t>
            </w:r>
            <w:r w:rsidRPr="001923E7">
              <w:rPr>
                <w:rFonts w:cstheme="minorHAnsi"/>
                <w:lang w:val="bs-Latn-BA"/>
              </w:rPr>
              <w:t>;</w:t>
            </w:r>
          </w:p>
          <w:p w14:paraId="3FCEE2C8" w14:textId="77777777" w:rsidR="00F42A42" w:rsidRPr="001923E7" w:rsidRDefault="00F42A42">
            <w:pPr>
              <w:rPr>
                <w:rFonts w:cstheme="minorHAnsi"/>
                <w:b/>
                <w:bCs/>
                <w:lang w:val="bs-Latn-BA"/>
              </w:rPr>
            </w:pPr>
            <w:r w:rsidRPr="001923E7">
              <w:rPr>
                <w:rFonts w:cstheme="minorHAnsi"/>
                <w:lang w:val="bs-Latn-BA"/>
              </w:rPr>
              <w:t>- Kotao na električnu energiju</w:t>
            </w:r>
            <w:r w:rsidRPr="001923E7">
              <w:rPr>
                <w:rFonts w:cstheme="minorHAnsi"/>
                <w:b/>
                <w:bCs/>
                <w:lang w:val="bs-Latn-BA"/>
              </w:rPr>
              <w:t xml:space="preserve"> 10 bodova;</w:t>
            </w:r>
          </w:p>
          <w:p w14:paraId="7EDEDFE7" w14:textId="77777777" w:rsidR="00F42A42" w:rsidRPr="001923E7" w:rsidRDefault="00F42A42">
            <w:pPr>
              <w:rPr>
                <w:rFonts w:cstheme="minorHAnsi"/>
                <w:b/>
                <w:lang w:val="bs-Latn-BA"/>
              </w:rPr>
            </w:pPr>
            <w:r w:rsidRPr="001923E7">
              <w:rPr>
                <w:rFonts w:cstheme="minorHAnsi"/>
                <w:lang w:val="bs-Latn-BA"/>
              </w:rPr>
              <w:t xml:space="preserve">- Kotao na gasovito gorivo </w:t>
            </w:r>
            <w:r w:rsidRPr="001923E7">
              <w:rPr>
                <w:rFonts w:cstheme="minorHAnsi"/>
                <w:b/>
                <w:bCs/>
                <w:lang w:val="bs-Latn-BA"/>
              </w:rPr>
              <w:t>5</w:t>
            </w:r>
            <w:r w:rsidRPr="001923E7">
              <w:rPr>
                <w:rFonts w:cstheme="minorHAnsi"/>
                <w:b/>
                <w:lang w:val="bs-Latn-BA"/>
              </w:rPr>
              <w:t xml:space="preserve"> bodova</w:t>
            </w:r>
            <w:r w:rsidRPr="001923E7">
              <w:rPr>
                <w:rFonts w:cstheme="minorHAnsi"/>
                <w:lang w:val="bs-Latn-BA"/>
              </w:rPr>
              <w:t>;</w:t>
            </w:r>
          </w:p>
          <w:p w14:paraId="4740AB89" w14:textId="77777777" w:rsidR="00F42A42" w:rsidRPr="001923E7" w:rsidRDefault="00F42A42">
            <w:pPr>
              <w:rPr>
                <w:rFonts w:cstheme="minorHAnsi"/>
                <w:b/>
                <w:lang w:val="bs-Latn-BA"/>
              </w:rPr>
            </w:pPr>
            <w:r w:rsidRPr="001923E7">
              <w:rPr>
                <w:rFonts w:cstheme="minorHAnsi"/>
                <w:lang w:val="bs-Latn-BA"/>
              </w:rPr>
              <w:t xml:space="preserve">- Kotao na pelet + briket </w:t>
            </w:r>
            <w:r w:rsidRPr="001923E7">
              <w:rPr>
                <w:rFonts w:cstheme="minorHAnsi"/>
                <w:b/>
                <w:lang w:val="bs-Latn-BA"/>
              </w:rPr>
              <w:t>0 bodova;</w:t>
            </w:r>
          </w:p>
        </w:tc>
      </w:tr>
    </w:tbl>
    <w:p w14:paraId="2FE92FC2" w14:textId="77777777" w:rsidR="00F42A42" w:rsidRPr="001923E7" w:rsidRDefault="00F42A42" w:rsidP="00F42A42">
      <w:pPr>
        <w:spacing w:after="0"/>
        <w:rPr>
          <w:rFonts w:cstheme="minorHAnsi"/>
          <w:bCs/>
          <w:lang w:val="bs-Latn-BA"/>
        </w:rPr>
      </w:pPr>
    </w:p>
    <w:p w14:paraId="1FD9F92C" w14:textId="53F56328" w:rsidR="00F42A42" w:rsidRPr="001923E7" w:rsidRDefault="00F42A42" w:rsidP="00F42A42">
      <w:pPr>
        <w:spacing w:after="0"/>
        <w:rPr>
          <w:rFonts w:cstheme="minorHAnsi"/>
          <w:bCs/>
          <w:lang w:val="bs-Latn-BA"/>
        </w:rPr>
      </w:pPr>
      <w:r w:rsidRPr="001923E7">
        <w:rPr>
          <w:rFonts w:cstheme="minorHAnsi"/>
          <w:b/>
          <w:bCs/>
          <w:lang w:val="bs-Latn-BA"/>
        </w:rPr>
        <w:t xml:space="preserve">F.1. </w:t>
      </w:r>
      <w:r w:rsidR="00D67ED8" w:rsidRPr="001923E7">
        <w:rPr>
          <w:rFonts w:cstheme="minorHAnsi"/>
          <w:b/>
          <w:bCs/>
          <w:lang w:val="bs-Latn-BA"/>
        </w:rPr>
        <w:t>Zamjena</w:t>
      </w:r>
      <w:r w:rsidRPr="001923E7">
        <w:rPr>
          <w:rFonts w:cstheme="minorHAnsi"/>
          <w:b/>
          <w:bCs/>
          <w:lang w:val="bs-Latn-BA"/>
        </w:rPr>
        <w:t xml:space="preserve"> sistema grijanja objekata individualnog stanovanja - </w:t>
      </w:r>
      <w:r w:rsidRPr="001923E7">
        <w:rPr>
          <w:rFonts w:cstheme="minorHAnsi"/>
          <w:lang w:val="bs-Latn-BA"/>
        </w:rPr>
        <w:t>ugradnja toplotnih pumpi za grijanje i hlađenje (zrak-zrak)</w:t>
      </w:r>
      <w:r w:rsidRPr="001923E7">
        <w:rPr>
          <w:rFonts w:cstheme="minorHAnsi"/>
          <w:bCs/>
          <w:lang w:val="bs-Latn-BA"/>
        </w:rPr>
        <w:t>;</w:t>
      </w:r>
    </w:p>
    <w:tbl>
      <w:tblPr>
        <w:tblStyle w:val="TableGrid"/>
        <w:tblW w:w="9067" w:type="dxa"/>
        <w:tblLook w:val="04A0" w:firstRow="1" w:lastRow="0" w:firstColumn="1" w:lastColumn="0" w:noHBand="0" w:noVBand="1"/>
      </w:tblPr>
      <w:tblGrid>
        <w:gridCol w:w="562"/>
        <w:gridCol w:w="1843"/>
        <w:gridCol w:w="1134"/>
        <w:gridCol w:w="5528"/>
      </w:tblGrid>
      <w:tr w:rsidR="00F42A42" w:rsidRPr="001923E7" w14:paraId="2C011A5D" w14:textId="77777777">
        <w:trPr>
          <w:trHeight w:val="567"/>
        </w:trPr>
        <w:tc>
          <w:tcPr>
            <w:tcW w:w="562" w:type="dxa"/>
            <w:shd w:val="clear" w:color="auto" w:fill="D9D9D9" w:themeFill="background1" w:themeFillShade="D9"/>
            <w:noWrap/>
            <w:vAlign w:val="center"/>
            <w:hideMark/>
          </w:tcPr>
          <w:p w14:paraId="095DE571" w14:textId="77777777" w:rsidR="00F42A42" w:rsidRPr="001923E7" w:rsidRDefault="00F42A42">
            <w:pPr>
              <w:jc w:val="center"/>
              <w:rPr>
                <w:rFonts w:eastAsia="Times New Roman" w:cstheme="minorHAnsi"/>
                <w:b/>
                <w:color w:val="000000"/>
                <w:lang w:val="bs-Latn-BA" w:eastAsia="en-GB"/>
              </w:rPr>
            </w:pPr>
            <w:bookmarkStart w:id="104" w:name="_Hlk120124580"/>
            <w:r w:rsidRPr="001923E7">
              <w:rPr>
                <w:rFonts w:eastAsia="Times New Roman" w:cstheme="minorHAnsi"/>
                <w:b/>
                <w:color w:val="000000"/>
                <w:lang w:val="bs-Latn-BA" w:eastAsia="en-GB"/>
              </w:rPr>
              <w:t>Br.</w:t>
            </w:r>
          </w:p>
        </w:tc>
        <w:tc>
          <w:tcPr>
            <w:tcW w:w="1843" w:type="dxa"/>
            <w:shd w:val="clear" w:color="auto" w:fill="D9D9D9" w:themeFill="background1" w:themeFillShade="D9"/>
            <w:noWrap/>
            <w:vAlign w:val="center"/>
            <w:hideMark/>
          </w:tcPr>
          <w:p w14:paraId="7237CF8D" w14:textId="1679812B" w:rsidR="00F42A42"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p>
        </w:tc>
        <w:tc>
          <w:tcPr>
            <w:tcW w:w="1134" w:type="dxa"/>
            <w:shd w:val="clear" w:color="auto" w:fill="D9D9D9" w:themeFill="background1" w:themeFillShade="D9"/>
            <w:noWrap/>
            <w:vAlign w:val="center"/>
            <w:hideMark/>
          </w:tcPr>
          <w:p w14:paraId="62225A91"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528" w:type="dxa"/>
            <w:shd w:val="clear" w:color="auto" w:fill="D9D9D9" w:themeFill="background1" w:themeFillShade="D9"/>
            <w:noWrap/>
            <w:vAlign w:val="center"/>
            <w:hideMark/>
          </w:tcPr>
          <w:p w14:paraId="5AF960BD"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F42A42" w:rsidRPr="001923E7" w14:paraId="7F24A060" w14:textId="77777777">
        <w:tblPrEx>
          <w:jc w:val="center"/>
        </w:tblPrEx>
        <w:trPr>
          <w:trHeight w:val="227"/>
          <w:jc w:val="center"/>
        </w:trPr>
        <w:tc>
          <w:tcPr>
            <w:tcW w:w="562" w:type="dxa"/>
            <w:noWrap/>
          </w:tcPr>
          <w:p w14:paraId="415D243F" w14:textId="77777777" w:rsidR="00F42A42" w:rsidRPr="001923E7" w:rsidRDefault="00F42A42">
            <w:pPr>
              <w:jc w:val="center"/>
              <w:rPr>
                <w:rFonts w:eastAsia="Times New Roman" w:cstheme="minorHAnsi"/>
                <w:color w:val="000000"/>
                <w:lang w:val="bs-Latn-BA" w:eastAsia="en-GB"/>
              </w:rPr>
            </w:pPr>
            <w:r w:rsidRPr="001923E7">
              <w:rPr>
                <w:rFonts w:eastAsia="Times New Roman" w:cstheme="minorHAnsi"/>
                <w:color w:val="000000"/>
                <w:lang w:val="bs-Latn-BA" w:eastAsia="en-GB"/>
              </w:rPr>
              <w:t>5</w:t>
            </w:r>
          </w:p>
        </w:tc>
        <w:tc>
          <w:tcPr>
            <w:tcW w:w="1843" w:type="dxa"/>
            <w:noWrap/>
          </w:tcPr>
          <w:p w14:paraId="2D446326"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1134" w:type="dxa"/>
            <w:noWrap/>
          </w:tcPr>
          <w:p w14:paraId="339C6F9D"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30</w:t>
            </w:r>
          </w:p>
        </w:tc>
        <w:tc>
          <w:tcPr>
            <w:tcW w:w="5528" w:type="dxa"/>
          </w:tcPr>
          <w:p w14:paraId="1372A677" w14:textId="77777777" w:rsidR="00F42A42" w:rsidRPr="001923E7" w:rsidRDefault="00F42A42">
            <w:pPr>
              <w:rPr>
                <w:rFonts w:cstheme="minorHAnsi"/>
                <w:lang w:val="bs-Latn-BA"/>
              </w:rPr>
            </w:pPr>
            <w:r w:rsidRPr="001923E7">
              <w:rPr>
                <w:rFonts w:cstheme="minorHAnsi"/>
                <w:lang w:val="bs-Latn-BA"/>
              </w:rPr>
              <w:t>Koja vrsta kotla/peći se koristi za zagrijavanje objekta:</w:t>
            </w:r>
          </w:p>
          <w:p w14:paraId="3068E133" w14:textId="77777777" w:rsidR="00F42A42" w:rsidRPr="001923E7" w:rsidRDefault="00F42A42">
            <w:pPr>
              <w:rPr>
                <w:rFonts w:cstheme="minorHAnsi"/>
                <w:lang w:val="bs-Latn-BA"/>
              </w:rPr>
            </w:pPr>
            <w:r w:rsidRPr="001923E7">
              <w:rPr>
                <w:rFonts w:cstheme="minorHAnsi"/>
                <w:lang w:val="bs-Latn-BA"/>
              </w:rPr>
              <w:t xml:space="preserve">- Individualni šporet, peć na ugalj + drvo </w:t>
            </w:r>
            <w:r w:rsidRPr="001923E7">
              <w:rPr>
                <w:rFonts w:cstheme="minorHAnsi"/>
                <w:b/>
                <w:bCs/>
                <w:lang w:val="bs-Latn-BA"/>
              </w:rPr>
              <w:t>30 bodova</w:t>
            </w:r>
            <w:r w:rsidRPr="001923E7">
              <w:rPr>
                <w:rFonts w:cstheme="minorHAnsi"/>
                <w:lang w:val="bs-Latn-BA"/>
              </w:rPr>
              <w:t>;</w:t>
            </w:r>
          </w:p>
          <w:p w14:paraId="42941D52" w14:textId="77777777" w:rsidR="00F42A42" w:rsidRPr="001923E7" w:rsidRDefault="00F42A42">
            <w:pPr>
              <w:rPr>
                <w:rFonts w:cstheme="minorHAnsi"/>
                <w:lang w:val="bs-Latn-BA"/>
              </w:rPr>
            </w:pPr>
            <w:r w:rsidRPr="001923E7">
              <w:rPr>
                <w:rFonts w:cstheme="minorHAnsi"/>
                <w:lang w:val="bs-Latn-BA"/>
              </w:rPr>
              <w:t xml:space="preserve">- Etažna peć na ugalj + drvo </w:t>
            </w:r>
            <w:r w:rsidRPr="001923E7">
              <w:rPr>
                <w:rFonts w:cstheme="minorHAnsi"/>
                <w:b/>
                <w:bCs/>
                <w:lang w:val="bs-Latn-BA"/>
              </w:rPr>
              <w:t>25 bodova</w:t>
            </w:r>
            <w:r w:rsidRPr="001923E7">
              <w:rPr>
                <w:rFonts w:cstheme="minorHAnsi"/>
                <w:lang w:val="bs-Latn-BA"/>
              </w:rPr>
              <w:t>;</w:t>
            </w:r>
          </w:p>
          <w:p w14:paraId="4735AAAE" w14:textId="77777777" w:rsidR="00F42A42" w:rsidRPr="001923E7" w:rsidRDefault="00F42A42">
            <w:pPr>
              <w:rPr>
                <w:rFonts w:cstheme="minorHAnsi"/>
                <w:b/>
                <w:bCs/>
                <w:lang w:val="bs-Latn-BA"/>
              </w:rPr>
            </w:pPr>
            <w:r w:rsidRPr="001923E7">
              <w:rPr>
                <w:rFonts w:cstheme="minorHAnsi"/>
                <w:lang w:val="bs-Latn-BA"/>
              </w:rPr>
              <w:t xml:space="preserve">- Kotao na ugalj + drvo </w:t>
            </w:r>
            <w:r w:rsidRPr="001923E7">
              <w:rPr>
                <w:rFonts w:cstheme="minorHAnsi"/>
                <w:b/>
                <w:bCs/>
                <w:lang w:val="bs-Latn-BA"/>
              </w:rPr>
              <w:t>20 bodova</w:t>
            </w:r>
            <w:r w:rsidRPr="001923E7">
              <w:rPr>
                <w:rFonts w:cstheme="minorHAnsi"/>
                <w:lang w:val="bs-Latn-BA"/>
              </w:rPr>
              <w:t>;</w:t>
            </w:r>
          </w:p>
          <w:p w14:paraId="70E1B185" w14:textId="77777777" w:rsidR="00F42A42" w:rsidRPr="001923E7" w:rsidRDefault="00F42A42">
            <w:pPr>
              <w:rPr>
                <w:rFonts w:cstheme="minorHAnsi"/>
                <w:lang w:val="bs-Latn-BA"/>
              </w:rPr>
            </w:pPr>
            <w:r w:rsidRPr="001923E7">
              <w:rPr>
                <w:rFonts w:cstheme="minorHAnsi"/>
                <w:lang w:val="bs-Latn-BA"/>
              </w:rPr>
              <w:t xml:space="preserve">- Kotao na tečno gorivo </w:t>
            </w:r>
            <w:r w:rsidRPr="001923E7">
              <w:rPr>
                <w:rFonts w:cstheme="minorHAnsi"/>
                <w:b/>
                <w:lang w:val="bs-Latn-BA"/>
              </w:rPr>
              <w:t>15 bodova</w:t>
            </w:r>
            <w:r w:rsidRPr="001923E7">
              <w:rPr>
                <w:rFonts w:cstheme="minorHAnsi"/>
                <w:lang w:val="bs-Latn-BA"/>
              </w:rPr>
              <w:t>;</w:t>
            </w:r>
          </w:p>
          <w:p w14:paraId="1D643321" w14:textId="77777777" w:rsidR="00F42A42" w:rsidRPr="001923E7" w:rsidRDefault="00F42A42">
            <w:pPr>
              <w:rPr>
                <w:rFonts w:cstheme="minorHAnsi"/>
                <w:b/>
                <w:bCs/>
                <w:lang w:val="bs-Latn-BA"/>
              </w:rPr>
            </w:pPr>
            <w:r w:rsidRPr="001923E7">
              <w:rPr>
                <w:rFonts w:cstheme="minorHAnsi"/>
                <w:lang w:val="bs-Latn-BA"/>
              </w:rPr>
              <w:t>- Kotao na električnu energiju</w:t>
            </w:r>
            <w:r w:rsidRPr="001923E7">
              <w:rPr>
                <w:rFonts w:cstheme="minorHAnsi"/>
                <w:b/>
                <w:lang w:val="bs-Latn-BA"/>
              </w:rPr>
              <w:t xml:space="preserve"> </w:t>
            </w:r>
            <w:r w:rsidRPr="001923E7">
              <w:rPr>
                <w:rFonts w:cstheme="minorHAnsi"/>
                <w:b/>
                <w:bCs/>
                <w:lang w:val="bs-Latn-BA"/>
              </w:rPr>
              <w:t>10 bodova;</w:t>
            </w:r>
          </w:p>
          <w:p w14:paraId="280A3D8D" w14:textId="77777777" w:rsidR="00F42A42" w:rsidRPr="001923E7" w:rsidRDefault="00F42A42">
            <w:pPr>
              <w:rPr>
                <w:rFonts w:cstheme="minorHAnsi"/>
                <w:b/>
                <w:bCs/>
                <w:lang w:val="bs-Latn-BA"/>
              </w:rPr>
            </w:pPr>
            <w:r w:rsidRPr="001923E7">
              <w:rPr>
                <w:rFonts w:cstheme="minorHAnsi"/>
                <w:lang w:val="bs-Latn-BA"/>
              </w:rPr>
              <w:t xml:space="preserve">- Kotao na gasovito gorivo </w:t>
            </w:r>
            <w:r w:rsidRPr="001923E7">
              <w:rPr>
                <w:rFonts w:cstheme="minorHAnsi"/>
                <w:b/>
                <w:bCs/>
                <w:lang w:val="bs-Latn-BA"/>
              </w:rPr>
              <w:t>5 bodova</w:t>
            </w:r>
            <w:r w:rsidRPr="001923E7">
              <w:rPr>
                <w:rFonts w:cstheme="minorHAnsi"/>
                <w:lang w:val="bs-Latn-BA"/>
              </w:rPr>
              <w:t>;</w:t>
            </w:r>
          </w:p>
          <w:p w14:paraId="2BE8056B" w14:textId="77777777" w:rsidR="00F42A42" w:rsidRPr="001923E7" w:rsidRDefault="00F42A42">
            <w:pPr>
              <w:rPr>
                <w:rFonts w:cstheme="minorHAnsi"/>
                <w:lang w:val="bs-Latn-BA"/>
              </w:rPr>
            </w:pPr>
            <w:r w:rsidRPr="001923E7">
              <w:rPr>
                <w:rFonts w:cstheme="minorHAnsi"/>
                <w:lang w:val="bs-Latn-BA"/>
              </w:rPr>
              <w:t xml:space="preserve">- Kotao na pelet + briket </w:t>
            </w:r>
            <w:r w:rsidRPr="001923E7">
              <w:rPr>
                <w:rFonts w:cstheme="minorHAnsi"/>
                <w:b/>
                <w:lang w:val="bs-Latn-BA"/>
              </w:rPr>
              <w:t>0 bodova;</w:t>
            </w:r>
          </w:p>
        </w:tc>
      </w:tr>
      <w:bookmarkEnd w:id="104"/>
    </w:tbl>
    <w:p w14:paraId="3B298028" w14:textId="77777777" w:rsidR="00F42A42" w:rsidRPr="001923E7" w:rsidRDefault="00F42A42" w:rsidP="00F42A42">
      <w:pPr>
        <w:spacing w:after="0"/>
        <w:rPr>
          <w:rFonts w:cstheme="minorHAnsi"/>
          <w:lang w:val="bs-Latn-BA"/>
        </w:rPr>
      </w:pPr>
    </w:p>
    <w:p w14:paraId="42264CFB" w14:textId="1EC9A645" w:rsidR="00F42A42" w:rsidRPr="001923E7" w:rsidRDefault="00F42A42" w:rsidP="00F42A42">
      <w:pPr>
        <w:spacing w:after="0"/>
        <w:rPr>
          <w:rFonts w:cstheme="minorHAnsi"/>
          <w:bCs/>
          <w:lang w:val="bs-Latn-BA"/>
        </w:rPr>
      </w:pPr>
      <w:r w:rsidRPr="001923E7">
        <w:rPr>
          <w:rFonts w:cstheme="minorHAnsi"/>
          <w:b/>
          <w:bCs/>
          <w:lang w:val="bs-Latn-BA"/>
        </w:rPr>
        <w:t xml:space="preserve">F.2. </w:t>
      </w:r>
      <w:r w:rsidR="00D67ED8" w:rsidRPr="001923E7">
        <w:rPr>
          <w:rFonts w:cstheme="minorHAnsi"/>
          <w:b/>
          <w:bCs/>
          <w:lang w:val="bs-Latn-BA"/>
        </w:rPr>
        <w:t>Zamjena</w:t>
      </w:r>
      <w:r w:rsidRPr="001923E7">
        <w:rPr>
          <w:rFonts w:cstheme="minorHAnsi"/>
          <w:b/>
          <w:bCs/>
          <w:lang w:val="bs-Latn-BA"/>
        </w:rPr>
        <w:t xml:space="preserve"> sistema grijanja objekata individualnog stanovanja - </w:t>
      </w:r>
      <w:r w:rsidRPr="001923E7">
        <w:rPr>
          <w:rFonts w:cstheme="minorHAnsi"/>
          <w:lang w:val="bs-Latn-BA"/>
        </w:rPr>
        <w:t>ugradnja toplotnih pumpi za grijanje i hlađenje (zrak-voda)</w:t>
      </w:r>
      <w:r w:rsidRPr="001923E7">
        <w:rPr>
          <w:rFonts w:cstheme="minorHAnsi"/>
          <w:bCs/>
          <w:lang w:val="bs-Latn-BA"/>
        </w:rPr>
        <w:t>;</w:t>
      </w:r>
    </w:p>
    <w:tbl>
      <w:tblPr>
        <w:tblStyle w:val="TableGrid"/>
        <w:tblW w:w="9067" w:type="dxa"/>
        <w:tblLook w:val="04A0" w:firstRow="1" w:lastRow="0" w:firstColumn="1" w:lastColumn="0" w:noHBand="0" w:noVBand="1"/>
      </w:tblPr>
      <w:tblGrid>
        <w:gridCol w:w="562"/>
        <w:gridCol w:w="1843"/>
        <w:gridCol w:w="1134"/>
        <w:gridCol w:w="5528"/>
      </w:tblGrid>
      <w:tr w:rsidR="00F42A42" w:rsidRPr="001923E7" w14:paraId="526AA1EA" w14:textId="77777777">
        <w:trPr>
          <w:trHeight w:val="567"/>
        </w:trPr>
        <w:tc>
          <w:tcPr>
            <w:tcW w:w="562" w:type="dxa"/>
            <w:shd w:val="clear" w:color="auto" w:fill="D9D9D9" w:themeFill="background1" w:themeFillShade="D9"/>
            <w:noWrap/>
            <w:vAlign w:val="center"/>
            <w:hideMark/>
          </w:tcPr>
          <w:p w14:paraId="65403315"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w:t>
            </w:r>
          </w:p>
        </w:tc>
        <w:tc>
          <w:tcPr>
            <w:tcW w:w="1843" w:type="dxa"/>
            <w:shd w:val="clear" w:color="auto" w:fill="D9D9D9" w:themeFill="background1" w:themeFillShade="D9"/>
            <w:noWrap/>
            <w:vAlign w:val="center"/>
            <w:hideMark/>
          </w:tcPr>
          <w:p w14:paraId="6AF48EA2" w14:textId="7FF0487E" w:rsidR="00F42A42"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p>
        </w:tc>
        <w:tc>
          <w:tcPr>
            <w:tcW w:w="1134" w:type="dxa"/>
            <w:shd w:val="clear" w:color="auto" w:fill="D9D9D9" w:themeFill="background1" w:themeFillShade="D9"/>
            <w:noWrap/>
            <w:vAlign w:val="center"/>
            <w:hideMark/>
          </w:tcPr>
          <w:p w14:paraId="4310CD2B"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528" w:type="dxa"/>
            <w:shd w:val="clear" w:color="auto" w:fill="D9D9D9" w:themeFill="background1" w:themeFillShade="D9"/>
            <w:noWrap/>
            <w:vAlign w:val="center"/>
            <w:hideMark/>
          </w:tcPr>
          <w:p w14:paraId="769BCF3F"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F42A42" w:rsidRPr="001923E7" w14:paraId="32F181BE" w14:textId="77777777">
        <w:tblPrEx>
          <w:jc w:val="center"/>
        </w:tblPrEx>
        <w:trPr>
          <w:trHeight w:val="227"/>
          <w:jc w:val="center"/>
        </w:trPr>
        <w:tc>
          <w:tcPr>
            <w:tcW w:w="562" w:type="dxa"/>
            <w:noWrap/>
          </w:tcPr>
          <w:p w14:paraId="5FD27BED" w14:textId="77777777" w:rsidR="00F42A42" w:rsidRPr="001923E7" w:rsidRDefault="00F42A42">
            <w:pPr>
              <w:jc w:val="center"/>
              <w:rPr>
                <w:rFonts w:eastAsia="Times New Roman" w:cstheme="minorHAnsi"/>
                <w:color w:val="000000"/>
                <w:lang w:val="bs-Latn-BA" w:eastAsia="en-GB"/>
              </w:rPr>
            </w:pPr>
            <w:r w:rsidRPr="001923E7">
              <w:rPr>
                <w:rFonts w:eastAsia="Times New Roman" w:cstheme="minorHAnsi"/>
                <w:color w:val="000000"/>
                <w:lang w:val="bs-Latn-BA" w:eastAsia="en-GB"/>
              </w:rPr>
              <w:t>5</w:t>
            </w:r>
          </w:p>
        </w:tc>
        <w:tc>
          <w:tcPr>
            <w:tcW w:w="1843" w:type="dxa"/>
            <w:noWrap/>
          </w:tcPr>
          <w:p w14:paraId="28E91ED9"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1134" w:type="dxa"/>
            <w:noWrap/>
          </w:tcPr>
          <w:p w14:paraId="125125F4"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30</w:t>
            </w:r>
          </w:p>
        </w:tc>
        <w:tc>
          <w:tcPr>
            <w:tcW w:w="5528" w:type="dxa"/>
          </w:tcPr>
          <w:p w14:paraId="4E29C12E" w14:textId="77777777" w:rsidR="00F42A42" w:rsidRPr="001923E7" w:rsidRDefault="00F42A42">
            <w:pPr>
              <w:rPr>
                <w:rFonts w:cstheme="minorHAnsi"/>
                <w:lang w:val="bs-Latn-BA"/>
              </w:rPr>
            </w:pPr>
            <w:r w:rsidRPr="001923E7">
              <w:rPr>
                <w:rFonts w:cstheme="minorHAnsi"/>
                <w:lang w:val="bs-Latn-BA"/>
              </w:rPr>
              <w:t>Koja vrsta kotla/peći se koristi za zagrijavanje objekta:</w:t>
            </w:r>
          </w:p>
          <w:p w14:paraId="32E4DCC0" w14:textId="77777777" w:rsidR="00F42A42" w:rsidRPr="001923E7" w:rsidRDefault="00F42A42">
            <w:pPr>
              <w:rPr>
                <w:rFonts w:cstheme="minorHAnsi"/>
                <w:lang w:val="bs-Latn-BA"/>
              </w:rPr>
            </w:pPr>
            <w:r w:rsidRPr="001923E7">
              <w:rPr>
                <w:rFonts w:cstheme="minorHAnsi"/>
                <w:lang w:val="bs-Latn-BA"/>
              </w:rPr>
              <w:t xml:space="preserve">- Individualni šporet, peć na ugalj + drvo </w:t>
            </w:r>
            <w:r w:rsidRPr="001923E7">
              <w:rPr>
                <w:rFonts w:cstheme="minorHAnsi"/>
                <w:b/>
                <w:bCs/>
                <w:lang w:val="bs-Latn-BA"/>
              </w:rPr>
              <w:t>30 bodova</w:t>
            </w:r>
            <w:r w:rsidRPr="001923E7">
              <w:rPr>
                <w:rFonts w:cstheme="minorHAnsi"/>
                <w:lang w:val="bs-Latn-BA"/>
              </w:rPr>
              <w:t>;</w:t>
            </w:r>
          </w:p>
          <w:p w14:paraId="10F57FD4" w14:textId="77777777" w:rsidR="00F42A42" w:rsidRPr="001923E7" w:rsidRDefault="00F42A42">
            <w:pPr>
              <w:rPr>
                <w:rFonts w:cstheme="minorHAnsi"/>
                <w:lang w:val="bs-Latn-BA"/>
              </w:rPr>
            </w:pPr>
            <w:r w:rsidRPr="001923E7">
              <w:rPr>
                <w:rFonts w:cstheme="minorHAnsi"/>
                <w:lang w:val="bs-Latn-BA"/>
              </w:rPr>
              <w:t xml:space="preserve">- Etažna peć na ugalj + drvo </w:t>
            </w:r>
            <w:r w:rsidRPr="001923E7">
              <w:rPr>
                <w:rFonts w:cstheme="minorHAnsi"/>
                <w:b/>
                <w:bCs/>
                <w:lang w:val="bs-Latn-BA"/>
              </w:rPr>
              <w:t>25 bodova</w:t>
            </w:r>
            <w:r w:rsidRPr="001923E7">
              <w:rPr>
                <w:rFonts w:cstheme="minorHAnsi"/>
                <w:lang w:val="bs-Latn-BA"/>
              </w:rPr>
              <w:t>;</w:t>
            </w:r>
          </w:p>
          <w:p w14:paraId="3535A5D5" w14:textId="77777777" w:rsidR="00F42A42" w:rsidRPr="001923E7" w:rsidRDefault="00F42A42">
            <w:pPr>
              <w:rPr>
                <w:rFonts w:cstheme="minorHAnsi"/>
                <w:b/>
                <w:bCs/>
                <w:lang w:val="bs-Latn-BA"/>
              </w:rPr>
            </w:pPr>
            <w:r w:rsidRPr="001923E7">
              <w:rPr>
                <w:rFonts w:cstheme="minorHAnsi"/>
                <w:lang w:val="bs-Latn-BA"/>
              </w:rPr>
              <w:t xml:space="preserve">- Kotao na ugalj + drvo </w:t>
            </w:r>
            <w:r w:rsidRPr="001923E7">
              <w:rPr>
                <w:rFonts w:cstheme="minorHAnsi"/>
                <w:b/>
                <w:bCs/>
                <w:lang w:val="bs-Latn-BA"/>
              </w:rPr>
              <w:t>20 bodova</w:t>
            </w:r>
            <w:r w:rsidRPr="001923E7">
              <w:rPr>
                <w:rFonts w:cstheme="minorHAnsi"/>
                <w:lang w:val="bs-Latn-BA"/>
              </w:rPr>
              <w:t>;</w:t>
            </w:r>
          </w:p>
          <w:p w14:paraId="6627B099" w14:textId="77777777" w:rsidR="00F42A42" w:rsidRPr="001923E7" w:rsidRDefault="00F42A42">
            <w:pPr>
              <w:rPr>
                <w:rFonts w:cstheme="minorHAnsi"/>
                <w:lang w:val="bs-Latn-BA"/>
              </w:rPr>
            </w:pPr>
            <w:r w:rsidRPr="001923E7">
              <w:rPr>
                <w:rFonts w:cstheme="minorHAnsi"/>
                <w:lang w:val="bs-Latn-BA"/>
              </w:rPr>
              <w:t xml:space="preserve">- Kotao na tečno gorivo </w:t>
            </w:r>
            <w:r w:rsidRPr="001923E7">
              <w:rPr>
                <w:rFonts w:cstheme="minorHAnsi"/>
                <w:b/>
                <w:lang w:val="bs-Latn-BA"/>
              </w:rPr>
              <w:t>15 bodova</w:t>
            </w:r>
            <w:r w:rsidRPr="001923E7">
              <w:rPr>
                <w:rFonts w:cstheme="minorHAnsi"/>
                <w:lang w:val="bs-Latn-BA"/>
              </w:rPr>
              <w:t>;</w:t>
            </w:r>
          </w:p>
          <w:p w14:paraId="1BAEBDB8" w14:textId="77777777" w:rsidR="00F42A42" w:rsidRPr="001923E7" w:rsidRDefault="00F42A42">
            <w:pPr>
              <w:rPr>
                <w:rFonts w:cstheme="minorHAnsi"/>
                <w:b/>
                <w:bCs/>
                <w:lang w:val="bs-Latn-BA"/>
              </w:rPr>
            </w:pPr>
            <w:r w:rsidRPr="001923E7">
              <w:rPr>
                <w:rFonts w:cstheme="minorHAnsi"/>
                <w:lang w:val="bs-Latn-BA"/>
              </w:rPr>
              <w:t>- Kotao na električnu energiju</w:t>
            </w:r>
            <w:r w:rsidRPr="001923E7">
              <w:rPr>
                <w:rFonts w:cstheme="minorHAnsi"/>
                <w:b/>
                <w:lang w:val="bs-Latn-BA"/>
              </w:rPr>
              <w:t xml:space="preserve"> </w:t>
            </w:r>
            <w:r w:rsidRPr="001923E7">
              <w:rPr>
                <w:rFonts w:cstheme="minorHAnsi"/>
                <w:b/>
                <w:bCs/>
                <w:lang w:val="bs-Latn-BA"/>
              </w:rPr>
              <w:t>10 bodova;</w:t>
            </w:r>
          </w:p>
          <w:p w14:paraId="19B0F10C" w14:textId="77777777" w:rsidR="00F42A42" w:rsidRPr="001923E7" w:rsidRDefault="00F42A42">
            <w:pPr>
              <w:rPr>
                <w:rFonts w:cstheme="minorHAnsi"/>
                <w:b/>
                <w:bCs/>
                <w:lang w:val="bs-Latn-BA"/>
              </w:rPr>
            </w:pPr>
            <w:r w:rsidRPr="001923E7">
              <w:rPr>
                <w:rFonts w:cstheme="minorHAnsi"/>
                <w:lang w:val="bs-Latn-BA"/>
              </w:rPr>
              <w:t xml:space="preserve">- Kotao na gasovito gorivo </w:t>
            </w:r>
            <w:r w:rsidRPr="001923E7">
              <w:rPr>
                <w:rFonts w:cstheme="minorHAnsi"/>
                <w:b/>
                <w:bCs/>
                <w:lang w:val="bs-Latn-BA"/>
              </w:rPr>
              <w:t>5 bodova</w:t>
            </w:r>
            <w:r w:rsidRPr="001923E7">
              <w:rPr>
                <w:rFonts w:cstheme="minorHAnsi"/>
                <w:lang w:val="bs-Latn-BA"/>
              </w:rPr>
              <w:t>;</w:t>
            </w:r>
          </w:p>
          <w:p w14:paraId="341C0B7D" w14:textId="77777777" w:rsidR="00F42A42" w:rsidRPr="001923E7" w:rsidRDefault="00F42A42">
            <w:pPr>
              <w:rPr>
                <w:rFonts w:cstheme="minorHAnsi"/>
                <w:lang w:val="bs-Latn-BA"/>
              </w:rPr>
            </w:pPr>
            <w:r w:rsidRPr="001923E7">
              <w:rPr>
                <w:rFonts w:cstheme="minorHAnsi"/>
                <w:lang w:val="bs-Latn-BA"/>
              </w:rPr>
              <w:t xml:space="preserve">- Kotao na pelet + briket </w:t>
            </w:r>
            <w:r w:rsidRPr="001923E7">
              <w:rPr>
                <w:rFonts w:cstheme="minorHAnsi"/>
                <w:b/>
                <w:lang w:val="bs-Latn-BA"/>
              </w:rPr>
              <w:t>0 bodova;</w:t>
            </w:r>
          </w:p>
        </w:tc>
      </w:tr>
    </w:tbl>
    <w:p w14:paraId="760B2CDD" w14:textId="77777777" w:rsidR="00F42A42" w:rsidRPr="001923E7" w:rsidRDefault="00F42A42" w:rsidP="00F42A42">
      <w:pPr>
        <w:spacing w:after="0"/>
        <w:rPr>
          <w:rFonts w:cstheme="minorHAnsi"/>
          <w:lang w:val="bs-Latn-BA"/>
        </w:rPr>
      </w:pPr>
    </w:p>
    <w:p w14:paraId="25C50822" w14:textId="69CBC13B" w:rsidR="00D67ED8" w:rsidRPr="001923E7" w:rsidRDefault="00D67ED8">
      <w:pPr>
        <w:spacing w:line="259" w:lineRule="auto"/>
        <w:jc w:val="left"/>
        <w:rPr>
          <w:rFonts w:cstheme="minorHAnsi"/>
          <w:b/>
          <w:lang w:val="bs-Latn-BA"/>
        </w:rPr>
      </w:pPr>
      <w:r w:rsidRPr="001923E7">
        <w:rPr>
          <w:rFonts w:cstheme="minorHAnsi"/>
          <w:b/>
          <w:lang w:val="bs-Latn-BA"/>
        </w:rPr>
        <w:br w:type="page"/>
      </w:r>
    </w:p>
    <w:p w14:paraId="12D5BEEB" w14:textId="1AF2A5B5" w:rsidR="00F42A42" w:rsidRPr="001923E7" w:rsidRDefault="00F42A42" w:rsidP="00F42A42">
      <w:pPr>
        <w:spacing w:after="0"/>
        <w:rPr>
          <w:rFonts w:cstheme="minorHAnsi"/>
          <w:bCs/>
          <w:lang w:val="bs-Latn-BA"/>
        </w:rPr>
      </w:pPr>
      <w:r w:rsidRPr="001923E7">
        <w:rPr>
          <w:rFonts w:cstheme="minorHAnsi"/>
          <w:b/>
          <w:bCs/>
          <w:lang w:val="bs-Latn-BA"/>
        </w:rPr>
        <w:lastRenderedPageBreak/>
        <w:t xml:space="preserve">D.2. </w:t>
      </w:r>
      <w:r w:rsidR="00D67ED8" w:rsidRPr="001923E7">
        <w:rPr>
          <w:rFonts w:cstheme="minorHAnsi"/>
          <w:b/>
          <w:bCs/>
          <w:lang w:val="bs-Latn-BA"/>
        </w:rPr>
        <w:t>Obnova</w:t>
      </w:r>
      <w:r w:rsidRPr="001923E7">
        <w:rPr>
          <w:rFonts w:cstheme="minorHAnsi"/>
          <w:b/>
          <w:bCs/>
          <w:lang w:val="bs-Latn-BA"/>
        </w:rPr>
        <w:t xml:space="preserve"> vanjske ovojnice objekata kolektivnog stanovanja - zamjena vanjske stolarije/bravarije</w:t>
      </w:r>
      <w:r w:rsidRPr="001923E7">
        <w:rPr>
          <w:rFonts w:cstheme="minorHAnsi"/>
          <w:bCs/>
          <w:lang w:val="bs-Latn-BA"/>
        </w:rPr>
        <w:t>;</w:t>
      </w:r>
    </w:p>
    <w:tbl>
      <w:tblPr>
        <w:tblStyle w:val="TableGrid"/>
        <w:tblW w:w="9067" w:type="dxa"/>
        <w:tblLook w:val="04A0" w:firstRow="1" w:lastRow="0" w:firstColumn="1" w:lastColumn="0" w:noHBand="0" w:noVBand="1"/>
      </w:tblPr>
      <w:tblGrid>
        <w:gridCol w:w="562"/>
        <w:gridCol w:w="1843"/>
        <w:gridCol w:w="1134"/>
        <w:gridCol w:w="5528"/>
      </w:tblGrid>
      <w:tr w:rsidR="00F42A42" w:rsidRPr="001923E7" w14:paraId="29F0EECF" w14:textId="77777777">
        <w:trPr>
          <w:trHeight w:val="567"/>
        </w:trPr>
        <w:tc>
          <w:tcPr>
            <w:tcW w:w="562" w:type="dxa"/>
            <w:shd w:val="clear" w:color="auto" w:fill="D9D9D9" w:themeFill="background1" w:themeFillShade="D9"/>
            <w:noWrap/>
            <w:vAlign w:val="center"/>
            <w:hideMark/>
          </w:tcPr>
          <w:p w14:paraId="75437A24"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w:t>
            </w:r>
          </w:p>
        </w:tc>
        <w:tc>
          <w:tcPr>
            <w:tcW w:w="1843" w:type="dxa"/>
            <w:shd w:val="clear" w:color="auto" w:fill="D9D9D9" w:themeFill="background1" w:themeFillShade="D9"/>
            <w:noWrap/>
            <w:vAlign w:val="center"/>
            <w:hideMark/>
          </w:tcPr>
          <w:p w14:paraId="38B1BCC0" w14:textId="43D7D827" w:rsidR="00F42A42"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p>
        </w:tc>
        <w:tc>
          <w:tcPr>
            <w:tcW w:w="1134" w:type="dxa"/>
            <w:shd w:val="clear" w:color="auto" w:fill="D9D9D9" w:themeFill="background1" w:themeFillShade="D9"/>
            <w:noWrap/>
            <w:vAlign w:val="center"/>
            <w:hideMark/>
          </w:tcPr>
          <w:p w14:paraId="15A2ED64"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528" w:type="dxa"/>
            <w:shd w:val="clear" w:color="auto" w:fill="D9D9D9" w:themeFill="background1" w:themeFillShade="D9"/>
            <w:noWrap/>
            <w:vAlign w:val="center"/>
            <w:hideMark/>
          </w:tcPr>
          <w:p w14:paraId="2679CE6D"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F42A42" w:rsidRPr="001923E7" w14:paraId="341477F8" w14:textId="77777777">
        <w:tblPrEx>
          <w:jc w:val="center"/>
        </w:tblPrEx>
        <w:trPr>
          <w:trHeight w:val="227"/>
          <w:jc w:val="center"/>
        </w:trPr>
        <w:tc>
          <w:tcPr>
            <w:tcW w:w="562" w:type="dxa"/>
            <w:noWrap/>
          </w:tcPr>
          <w:p w14:paraId="1B06526B" w14:textId="77777777" w:rsidR="00F42A42" w:rsidRPr="001923E7" w:rsidRDefault="00F42A42">
            <w:pPr>
              <w:jc w:val="center"/>
              <w:rPr>
                <w:rFonts w:eastAsia="Times New Roman" w:cstheme="minorHAnsi"/>
                <w:color w:val="000000"/>
                <w:lang w:val="bs-Latn-BA" w:eastAsia="en-GB"/>
              </w:rPr>
            </w:pPr>
            <w:r w:rsidRPr="001923E7">
              <w:rPr>
                <w:rFonts w:eastAsia="Times New Roman" w:cstheme="minorHAnsi"/>
                <w:color w:val="000000"/>
                <w:lang w:val="bs-Latn-BA" w:eastAsia="en-GB"/>
              </w:rPr>
              <w:t>5</w:t>
            </w:r>
          </w:p>
        </w:tc>
        <w:tc>
          <w:tcPr>
            <w:tcW w:w="1843" w:type="dxa"/>
            <w:noWrap/>
          </w:tcPr>
          <w:p w14:paraId="5C9496D4"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1134" w:type="dxa"/>
            <w:noWrap/>
          </w:tcPr>
          <w:p w14:paraId="4B6B398D"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30</w:t>
            </w:r>
          </w:p>
        </w:tc>
        <w:tc>
          <w:tcPr>
            <w:tcW w:w="5528" w:type="dxa"/>
          </w:tcPr>
          <w:p w14:paraId="6B8BBDB2" w14:textId="77777777" w:rsidR="00F42A42" w:rsidRPr="001923E7" w:rsidRDefault="00F42A42">
            <w:pPr>
              <w:rPr>
                <w:rFonts w:cstheme="minorHAnsi"/>
                <w:lang w:val="bs-Latn-BA"/>
              </w:rPr>
            </w:pPr>
            <w:r w:rsidRPr="001923E7">
              <w:rPr>
                <w:rFonts w:cstheme="minorHAnsi"/>
                <w:lang w:val="bs-Latn-BA"/>
              </w:rPr>
              <w:t>Vrsta prozora i vanjskih vrata na objektu:</w:t>
            </w:r>
          </w:p>
          <w:p w14:paraId="6AF94FF2" w14:textId="77777777" w:rsidR="00F42A42" w:rsidRPr="001923E7" w:rsidRDefault="00F42A42">
            <w:pPr>
              <w:rPr>
                <w:rFonts w:cstheme="minorHAnsi"/>
                <w:bCs/>
                <w:lang w:val="bs-Latn-BA"/>
              </w:rPr>
            </w:pPr>
            <w:r w:rsidRPr="001923E7">
              <w:rPr>
                <w:rFonts w:cstheme="minorHAnsi"/>
                <w:lang w:val="bs-Latn-BA"/>
              </w:rPr>
              <w:t xml:space="preserve">- Metalni/aluminijski s jednostrukim staklom (starija gradnja) </w:t>
            </w:r>
            <w:r w:rsidRPr="001923E7">
              <w:rPr>
                <w:rFonts w:cstheme="minorHAnsi"/>
                <w:b/>
                <w:bCs/>
                <w:lang w:val="bs-Latn-BA"/>
              </w:rPr>
              <w:t>30</w:t>
            </w:r>
            <w:r w:rsidRPr="001923E7">
              <w:rPr>
                <w:rFonts w:cstheme="minorHAnsi"/>
                <w:b/>
                <w:lang w:val="bs-Latn-BA"/>
              </w:rPr>
              <w:t xml:space="preserve"> bodova</w:t>
            </w:r>
            <w:r w:rsidRPr="001923E7">
              <w:rPr>
                <w:rFonts w:cstheme="minorHAnsi"/>
                <w:bCs/>
                <w:lang w:val="bs-Latn-BA"/>
              </w:rPr>
              <w:t xml:space="preserve">; </w:t>
            </w:r>
          </w:p>
          <w:p w14:paraId="797CE189" w14:textId="77777777" w:rsidR="00F42A42" w:rsidRPr="001923E7" w:rsidRDefault="00F42A42">
            <w:pPr>
              <w:rPr>
                <w:rFonts w:cstheme="minorHAnsi"/>
                <w:bCs/>
                <w:lang w:val="bs-Latn-BA"/>
              </w:rPr>
            </w:pPr>
            <w:r w:rsidRPr="001923E7">
              <w:rPr>
                <w:rFonts w:cstheme="minorHAnsi"/>
                <w:lang w:val="bs-Latn-BA"/>
              </w:rPr>
              <w:t xml:space="preserve">- Drveni s jednostrukim staklom </w:t>
            </w:r>
            <w:r w:rsidRPr="001923E7">
              <w:rPr>
                <w:rFonts w:cstheme="minorHAnsi"/>
                <w:b/>
                <w:bCs/>
                <w:lang w:val="bs-Latn-BA"/>
              </w:rPr>
              <w:t>25</w:t>
            </w:r>
            <w:r w:rsidRPr="001923E7">
              <w:rPr>
                <w:rFonts w:cstheme="minorHAnsi"/>
                <w:b/>
                <w:lang w:val="bs-Latn-BA"/>
              </w:rPr>
              <w:t xml:space="preserve"> bodova</w:t>
            </w:r>
            <w:r w:rsidRPr="001923E7">
              <w:rPr>
                <w:rFonts w:cstheme="minorHAnsi"/>
                <w:bCs/>
                <w:lang w:val="bs-Latn-BA"/>
              </w:rPr>
              <w:t xml:space="preserve">; </w:t>
            </w:r>
          </w:p>
          <w:p w14:paraId="46E530E4" w14:textId="77777777" w:rsidR="00F42A42" w:rsidRPr="001923E7" w:rsidRDefault="00F42A42">
            <w:pPr>
              <w:rPr>
                <w:rFonts w:cstheme="minorHAnsi"/>
                <w:bCs/>
                <w:lang w:val="bs-Latn-BA"/>
              </w:rPr>
            </w:pPr>
            <w:r w:rsidRPr="001923E7">
              <w:rPr>
                <w:rFonts w:cstheme="minorHAnsi"/>
                <w:lang w:val="bs-Latn-BA"/>
              </w:rPr>
              <w:t xml:space="preserve">- Drveni, dvostruki s razmaknutim krilima, s jednostrukim staklom </w:t>
            </w:r>
            <w:r w:rsidRPr="001923E7">
              <w:rPr>
                <w:rFonts w:cstheme="minorHAnsi"/>
                <w:b/>
                <w:bCs/>
                <w:lang w:val="bs-Latn-BA"/>
              </w:rPr>
              <w:t>20</w:t>
            </w:r>
            <w:r w:rsidRPr="001923E7">
              <w:rPr>
                <w:rFonts w:cstheme="minorHAnsi"/>
                <w:b/>
                <w:lang w:val="bs-Latn-BA"/>
              </w:rPr>
              <w:t xml:space="preserve"> bodova</w:t>
            </w:r>
            <w:r w:rsidRPr="001923E7">
              <w:rPr>
                <w:rFonts w:cstheme="minorHAnsi"/>
                <w:bCs/>
                <w:lang w:val="bs-Latn-BA"/>
              </w:rPr>
              <w:t xml:space="preserve">; </w:t>
            </w:r>
          </w:p>
          <w:p w14:paraId="619178DD" w14:textId="77777777" w:rsidR="00F42A42" w:rsidRPr="001923E7" w:rsidRDefault="00F42A42">
            <w:pPr>
              <w:rPr>
                <w:rFonts w:cstheme="minorHAnsi"/>
                <w:bCs/>
                <w:lang w:val="bs-Latn-BA"/>
              </w:rPr>
            </w:pPr>
            <w:r w:rsidRPr="001923E7">
              <w:rPr>
                <w:rFonts w:cstheme="minorHAnsi"/>
                <w:lang w:val="bs-Latn-BA"/>
              </w:rPr>
              <w:t xml:space="preserve">- Metalni/aluminijski s višeslojnim staklom </w:t>
            </w:r>
            <w:r w:rsidRPr="001923E7">
              <w:rPr>
                <w:rFonts w:cstheme="minorHAnsi"/>
                <w:b/>
                <w:bCs/>
                <w:lang w:val="bs-Latn-BA"/>
              </w:rPr>
              <w:t>15</w:t>
            </w:r>
            <w:r w:rsidRPr="001923E7">
              <w:rPr>
                <w:rFonts w:cstheme="minorHAnsi"/>
                <w:b/>
                <w:lang w:val="bs-Latn-BA"/>
              </w:rPr>
              <w:t xml:space="preserve"> bodova</w:t>
            </w:r>
            <w:r w:rsidRPr="001923E7">
              <w:rPr>
                <w:rFonts w:cstheme="minorHAnsi"/>
                <w:bCs/>
                <w:lang w:val="bs-Latn-BA"/>
              </w:rPr>
              <w:t xml:space="preserve">; </w:t>
            </w:r>
          </w:p>
          <w:p w14:paraId="24D68E8D" w14:textId="77777777" w:rsidR="00F42A42" w:rsidRPr="001923E7" w:rsidRDefault="00F42A42">
            <w:pPr>
              <w:rPr>
                <w:rFonts w:cstheme="minorHAnsi"/>
                <w:lang w:val="bs-Latn-BA"/>
              </w:rPr>
            </w:pPr>
            <w:r w:rsidRPr="001923E7">
              <w:rPr>
                <w:rFonts w:cstheme="minorHAnsi"/>
                <w:lang w:val="bs-Latn-BA"/>
              </w:rPr>
              <w:t xml:space="preserve">- Drveni s višeslojnim staklom </w:t>
            </w:r>
            <w:r w:rsidRPr="001923E7">
              <w:rPr>
                <w:rFonts w:cstheme="minorHAnsi"/>
                <w:b/>
                <w:bCs/>
                <w:lang w:val="bs-Latn-BA"/>
              </w:rPr>
              <w:t>10</w:t>
            </w:r>
            <w:r w:rsidRPr="001923E7">
              <w:rPr>
                <w:rFonts w:cstheme="minorHAnsi"/>
                <w:b/>
                <w:lang w:val="bs-Latn-BA"/>
              </w:rPr>
              <w:t xml:space="preserve"> bodova</w:t>
            </w:r>
            <w:r w:rsidRPr="001923E7">
              <w:rPr>
                <w:rFonts w:cstheme="minorHAnsi"/>
                <w:bCs/>
                <w:lang w:val="bs-Latn-BA"/>
              </w:rPr>
              <w:t>;</w:t>
            </w:r>
          </w:p>
          <w:p w14:paraId="56279003" w14:textId="77777777" w:rsidR="00F42A42" w:rsidRPr="001923E7" w:rsidRDefault="00F42A42">
            <w:pPr>
              <w:rPr>
                <w:rFonts w:cstheme="minorHAnsi"/>
                <w:bCs/>
                <w:lang w:val="bs-Latn-BA"/>
              </w:rPr>
            </w:pPr>
            <w:r w:rsidRPr="001923E7">
              <w:rPr>
                <w:rFonts w:cstheme="minorHAnsi"/>
                <w:lang w:val="bs-Latn-BA"/>
              </w:rPr>
              <w:t xml:space="preserve">- PVC s višeslojnim staklom </w:t>
            </w:r>
            <w:r w:rsidRPr="001923E7">
              <w:rPr>
                <w:rFonts w:cstheme="minorHAnsi"/>
                <w:b/>
                <w:bCs/>
                <w:lang w:val="bs-Latn-BA"/>
              </w:rPr>
              <w:t>5</w:t>
            </w:r>
            <w:r w:rsidRPr="001923E7">
              <w:rPr>
                <w:rFonts w:cstheme="minorHAnsi"/>
                <w:b/>
                <w:lang w:val="bs-Latn-BA"/>
              </w:rPr>
              <w:t xml:space="preserve"> bodova</w:t>
            </w:r>
            <w:r w:rsidRPr="001923E7">
              <w:rPr>
                <w:rFonts w:cstheme="minorHAnsi"/>
                <w:bCs/>
                <w:lang w:val="bs-Latn-BA"/>
              </w:rPr>
              <w:t>;</w:t>
            </w:r>
          </w:p>
          <w:p w14:paraId="46CCA64B" w14:textId="77777777" w:rsidR="00F42A42" w:rsidRPr="001923E7" w:rsidRDefault="00F42A42">
            <w:pPr>
              <w:rPr>
                <w:rFonts w:cstheme="minorHAnsi"/>
                <w:lang w:val="bs-Latn-BA"/>
              </w:rPr>
            </w:pPr>
            <w:r w:rsidRPr="001923E7">
              <w:rPr>
                <w:rFonts w:cstheme="minorHAnsi"/>
                <w:lang w:val="bs-Latn-BA"/>
              </w:rPr>
              <w:t xml:space="preserve">- Drveni, PVC ili aluminijski s trostrukim staklom </w:t>
            </w:r>
            <w:r w:rsidRPr="001923E7">
              <w:rPr>
                <w:rFonts w:cstheme="minorHAnsi"/>
                <w:b/>
                <w:bCs/>
                <w:lang w:val="bs-Latn-BA"/>
              </w:rPr>
              <w:t>0 bodova;</w:t>
            </w:r>
          </w:p>
        </w:tc>
      </w:tr>
    </w:tbl>
    <w:p w14:paraId="104B2E14" w14:textId="77777777" w:rsidR="00F42A42" w:rsidRPr="001923E7" w:rsidRDefault="00F42A42" w:rsidP="00F42A42">
      <w:pPr>
        <w:spacing w:after="0"/>
        <w:rPr>
          <w:rFonts w:cstheme="minorHAnsi"/>
          <w:lang w:val="bs-Latn-BA"/>
        </w:rPr>
      </w:pPr>
    </w:p>
    <w:p w14:paraId="2F336599" w14:textId="77777777" w:rsidR="00F42A42" w:rsidRPr="001923E7" w:rsidRDefault="00F42A42" w:rsidP="00F42A42">
      <w:pPr>
        <w:spacing w:after="0"/>
        <w:rPr>
          <w:rFonts w:cstheme="minorHAnsi"/>
          <w:lang w:val="bs-Latn-BA"/>
        </w:rPr>
      </w:pPr>
    </w:p>
    <w:p w14:paraId="1DBAB0A6" w14:textId="7E659DF8" w:rsidR="00F42A42" w:rsidRPr="001923E7" w:rsidRDefault="00F42A42" w:rsidP="00F42A42">
      <w:pPr>
        <w:spacing w:after="0"/>
        <w:rPr>
          <w:rFonts w:cstheme="minorHAnsi"/>
          <w:bCs/>
          <w:lang w:val="bs-Latn-BA"/>
        </w:rPr>
      </w:pPr>
      <w:r w:rsidRPr="001923E7">
        <w:rPr>
          <w:rFonts w:cstheme="minorHAnsi"/>
          <w:b/>
          <w:bCs/>
          <w:lang w:val="bs-Latn-BA"/>
        </w:rPr>
        <w:t xml:space="preserve">G.1. </w:t>
      </w:r>
      <w:r w:rsidR="00D67ED8" w:rsidRPr="001923E7">
        <w:rPr>
          <w:rFonts w:cstheme="minorHAnsi"/>
          <w:b/>
          <w:bCs/>
          <w:lang w:val="bs-Latn-BA"/>
        </w:rPr>
        <w:t>Zamjena</w:t>
      </w:r>
      <w:r w:rsidRPr="001923E7">
        <w:rPr>
          <w:rFonts w:cstheme="minorHAnsi"/>
          <w:b/>
          <w:bCs/>
          <w:lang w:val="bs-Latn-BA"/>
        </w:rPr>
        <w:t xml:space="preserve"> sistema grijanja objekata kolektivnog stanovanja - </w:t>
      </w:r>
      <w:r w:rsidRPr="001923E7">
        <w:rPr>
          <w:rFonts w:cstheme="minorHAnsi"/>
          <w:lang w:val="bs-Latn-BA"/>
        </w:rPr>
        <w:t>ugradnja peći/kotlova na prirodni gas</w:t>
      </w:r>
      <w:r w:rsidRPr="001923E7">
        <w:rPr>
          <w:rFonts w:cstheme="minorHAnsi"/>
          <w:bCs/>
          <w:lang w:val="bs-Latn-BA"/>
        </w:rPr>
        <w:t>;</w:t>
      </w:r>
    </w:p>
    <w:tbl>
      <w:tblPr>
        <w:tblStyle w:val="TableGrid"/>
        <w:tblW w:w="9067" w:type="dxa"/>
        <w:tblLook w:val="04A0" w:firstRow="1" w:lastRow="0" w:firstColumn="1" w:lastColumn="0" w:noHBand="0" w:noVBand="1"/>
      </w:tblPr>
      <w:tblGrid>
        <w:gridCol w:w="562"/>
        <w:gridCol w:w="1843"/>
        <w:gridCol w:w="1134"/>
        <w:gridCol w:w="5528"/>
      </w:tblGrid>
      <w:tr w:rsidR="00F42A42" w:rsidRPr="001923E7" w14:paraId="12E80839" w14:textId="77777777">
        <w:trPr>
          <w:trHeight w:val="567"/>
        </w:trPr>
        <w:tc>
          <w:tcPr>
            <w:tcW w:w="562" w:type="dxa"/>
            <w:shd w:val="clear" w:color="auto" w:fill="D9D9D9" w:themeFill="background1" w:themeFillShade="D9"/>
            <w:noWrap/>
            <w:vAlign w:val="center"/>
            <w:hideMark/>
          </w:tcPr>
          <w:p w14:paraId="1E178ECC"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w:t>
            </w:r>
          </w:p>
        </w:tc>
        <w:tc>
          <w:tcPr>
            <w:tcW w:w="1843" w:type="dxa"/>
            <w:shd w:val="clear" w:color="auto" w:fill="D9D9D9" w:themeFill="background1" w:themeFillShade="D9"/>
            <w:noWrap/>
            <w:vAlign w:val="center"/>
            <w:hideMark/>
          </w:tcPr>
          <w:p w14:paraId="08CDEE52" w14:textId="7FB86EF0" w:rsidR="00F42A42"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p>
        </w:tc>
        <w:tc>
          <w:tcPr>
            <w:tcW w:w="1134" w:type="dxa"/>
            <w:shd w:val="clear" w:color="auto" w:fill="D9D9D9" w:themeFill="background1" w:themeFillShade="D9"/>
            <w:noWrap/>
            <w:vAlign w:val="center"/>
            <w:hideMark/>
          </w:tcPr>
          <w:p w14:paraId="5F3C7AD5"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528" w:type="dxa"/>
            <w:shd w:val="clear" w:color="auto" w:fill="D9D9D9" w:themeFill="background1" w:themeFillShade="D9"/>
            <w:noWrap/>
            <w:vAlign w:val="center"/>
            <w:hideMark/>
          </w:tcPr>
          <w:p w14:paraId="2E411C51"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F42A42" w:rsidRPr="001923E7" w14:paraId="545D9230" w14:textId="77777777">
        <w:tblPrEx>
          <w:jc w:val="center"/>
        </w:tblPrEx>
        <w:trPr>
          <w:trHeight w:val="227"/>
          <w:jc w:val="center"/>
        </w:trPr>
        <w:tc>
          <w:tcPr>
            <w:tcW w:w="562" w:type="dxa"/>
            <w:noWrap/>
          </w:tcPr>
          <w:p w14:paraId="6A904068" w14:textId="77777777" w:rsidR="00F42A42" w:rsidRPr="001923E7" w:rsidRDefault="00F42A42">
            <w:pPr>
              <w:jc w:val="center"/>
              <w:rPr>
                <w:rFonts w:eastAsia="Times New Roman" w:cstheme="minorHAnsi"/>
                <w:color w:val="000000"/>
                <w:lang w:val="bs-Latn-BA" w:eastAsia="en-GB"/>
              </w:rPr>
            </w:pPr>
            <w:r w:rsidRPr="001923E7">
              <w:rPr>
                <w:rFonts w:eastAsia="Times New Roman" w:cstheme="minorHAnsi"/>
                <w:color w:val="000000"/>
                <w:lang w:val="bs-Latn-BA" w:eastAsia="en-GB"/>
              </w:rPr>
              <w:t>5</w:t>
            </w:r>
          </w:p>
        </w:tc>
        <w:tc>
          <w:tcPr>
            <w:tcW w:w="1843" w:type="dxa"/>
            <w:noWrap/>
          </w:tcPr>
          <w:p w14:paraId="3B03BD7C"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1134" w:type="dxa"/>
            <w:noWrap/>
          </w:tcPr>
          <w:p w14:paraId="19890083"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30</w:t>
            </w:r>
          </w:p>
        </w:tc>
        <w:tc>
          <w:tcPr>
            <w:tcW w:w="5528" w:type="dxa"/>
          </w:tcPr>
          <w:p w14:paraId="37E5597D" w14:textId="77777777" w:rsidR="00F42A42" w:rsidRPr="001923E7" w:rsidRDefault="00F42A42">
            <w:pPr>
              <w:rPr>
                <w:rFonts w:cstheme="minorHAnsi"/>
                <w:lang w:val="bs-Latn-BA"/>
              </w:rPr>
            </w:pPr>
            <w:r w:rsidRPr="001923E7">
              <w:rPr>
                <w:rFonts w:cstheme="minorHAnsi"/>
                <w:lang w:val="bs-Latn-BA"/>
              </w:rPr>
              <w:t>Koja vrsta kotla/peći se koristi za zagrijavanje objekta:</w:t>
            </w:r>
          </w:p>
          <w:p w14:paraId="74A6D737" w14:textId="77777777" w:rsidR="00F42A42" w:rsidRPr="001923E7" w:rsidRDefault="00F42A42">
            <w:pPr>
              <w:rPr>
                <w:rFonts w:cstheme="minorHAnsi"/>
                <w:lang w:val="bs-Latn-BA"/>
              </w:rPr>
            </w:pPr>
            <w:r w:rsidRPr="001923E7">
              <w:rPr>
                <w:rFonts w:cstheme="minorHAnsi"/>
                <w:lang w:val="bs-Latn-BA"/>
              </w:rPr>
              <w:t xml:space="preserve">- Individualni šporet, peć na ugalj + drvo </w:t>
            </w:r>
            <w:r w:rsidRPr="001923E7">
              <w:rPr>
                <w:rFonts w:cstheme="minorHAnsi"/>
                <w:b/>
                <w:bCs/>
                <w:lang w:val="bs-Latn-BA"/>
              </w:rPr>
              <w:t>30 bodova</w:t>
            </w:r>
            <w:r w:rsidRPr="001923E7">
              <w:rPr>
                <w:rFonts w:cstheme="minorHAnsi"/>
                <w:lang w:val="bs-Latn-BA"/>
              </w:rPr>
              <w:t>;</w:t>
            </w:r>
          </w:p>
          <w:p w14:paraId="3F9B4BC5" w14:textId="77777777" w:rsidR="00F42A42" w:rsidRPr="001923E7" w:rsidRDefault="00F42A42">
            <w:pPr>
              <w:rPr>
                <w:rFonts w:cstheme="minorHAnsi"/>
                <w:lang w:val="bs-Latn-BA"/>
              </w:rPr>
            </w:pPr>
            <w:r w:rsidRPr="001923E7">
              <w:rPr>
                <w:rFonts w:cstheme="minorHAnsi"/>
                <w:lang w:val="bs-Latn-BA"/>
              </w:rPr>
              <w:t xml:space="preserve">- Etažna peć na ugalj + drvo </w:t>
            </w:r>
            <w:r w:rsidRPr="001923E7">
              <w:rPr>
                <w:rFonts w:cstheme="minorHAnsi"/>
                <w:b/>
                <w:bCs/>
                <w:lang w:val="bs-Latn-BA"/>
              </w:rPr>
              <w:t>25 bodova</w:t>
            </w:r>
            <w:r w:rsidRPr="001923E7">
              <w:rPr>
                <w:rFonts w:cstheme="minorHAnsi"/>
                <w:lang w:val="bs-Latn-BA"/>
              </w:rPr>
              <w:t>;</w:t>
            </w:r>
          </w:p>
          <w:p w14:paraId="43B6A8E5" w14:textId="77777777" w:rsidR="00F42A42" w:rsidRPr="001923E7" w:rsidRDefault="00F42A42">
            <w:pPr>
              <w:rPr>
                <w:rFonts w:cstheme="minorHAnsi"/>
                <w:b/>
                <w:bCs/>
                <w:lang w:val="bs-Latn-BA"/>
              </w:rPr>
            </w:pPr>
            <w:r w:rsidRPr="001923E7">
              <w:rPr>
                <w:rFonts w:cstheme="minorHAnsi"/>
                <w:lang w:val="bs-Latn-BA"/>
              </w:rPr>
              <w:t xml:space="preserve">- Kotao na ugalj + drvo </w:t>
            </w:r>
            <w:r w:rsidRPr="001923E7">
              <w:rPr>
                <w:rFonts w:cstheme="minorHAnsi"/>
                <w:b/>
                <w:bCs/>
                <w:lang w:val="bs-Latn-BA"/>
              </w:rPr>
              <w:t>20 bodova</w:t>
            </w:r>
            <w:r w:rsidRPr="001923E7">
              <w:rPr>
                <w:rFonts w:cstheme="minorHAnsi"/>
                <w:lang w:val="bs-Latn-BA"/>
              </w:rPr>
              <w:t>;</w:t>
            </w:r>
          </w:p>
          <w:p w14:paraId="517A3B59" w14:textId="77777777" w:rsidR="00F42A42" w:rsidRPr="001923E7" w:rsidRDefault="00F42A42">
            <w:pPr>
              <w:rPr>
                <w:rFonts w:cstheme="minorHAnsi"/>
                <w:lang w:val="bs-Latn-BA"/>
              </w:rPr>
            </w:pPr>
            <w:r w:rsidRPr="001923E7">
              <w:rPr>
                <w:rFonts w:cstheme="minorHAnsi"/>
                <w:lang w:val="bs-Latn-BA"/>
              </w:rPr>
              <w:t xml:space="preserve">- Kotao na tečno gorivo </w:t>
            </w:r>
            <w:r w:rsidRPr="001923E7">
              <w:rPr>
                <w:rFonts w:cstheme="minorHAnsi"/>
                <w:b/>
                <w:lang w:val="bs-Latn-BA"/>
              </w:rPr>
              <w:t>15 bodova</w:t>
            </w:r>
            <w:r w:rsidRPr="001923E7">
              <w:rPr>
                <w:rFonts w:cstheme="minorHAnsi"/>
                <w:lang w:val="bs-Latn-BA"/>
              </w:rPr>
              <w:t>;</w:t>
            </w:r>
          </w:p>
          <w:p w14:paraId="59439D39" w14:textId="77777777" w:rsidR="00F42A42" w:rsidRPr="001923E7" w:rsidRDefault="00F42A42">
            <w:pPr>
              <w:rPr>
                <w:rFonts w:cstheme="minorHAnsi"/>
                <w:b/>
                <w:bCs/>
                <w:lang w:val="bs-Latn-BA"/>
              </w:rPr>
            </w:pPr>
            <w:r w:rsidRPr="001923E7">
              <w:rPr>
                <w:rFonts w:cstheme="minorHAnsi"/>
                <w:lang w:val="bs-Latn-BA"/>
              </w:rPr>
              <w:t>- Kotao na električnu energiju</w:t>
            </w:r>
            <w:r w:rsidRPr="001923E7">
              <w:rPr>
                <w:rFonts w:cstheme="minorHAnsi"/>
                <w:b/>
                <w:lang w:val="bs-Latn-BA"/>
              </w:rPr>
              <w:t xml:space="preserve"> </w:t>
            </w:r>
            <w:r w:rsidRPr="001923E7">
              <w:rPr>
                <w:rFonts w:cstheme="minorHAnsi"/>
                <w:b/>
                <w:bCs/>
                <w:lang w:val="bs-Latn-BA"/>
              </w:rPr>
              <w:t>10 bodova;</w:t>
            </w:r>
          </w:p>
          <w:p w14:paraId="11F37006" w14:textId="77777777" w:rsidR="00F42A42" w:rsidRPr="001923E7" w:rsidRDefault="00F42A42">
            <w:pPr>
              <w:rPr>
                <w:rFonts w:cstheme="minorHAnsi"/>
                <w:b/>
                <w:bCs/>
                <w:lang w:val="bs-Latn-BA"/>
              </w:rPr>
            </w:pPr>
            <w:r w:rsidRPr="001923E7">
              <w:rPr>
                <w:rFonts w:cstheme="minorHAnsi"/>
                <w:lang w:val="bs-Latn-BA"/>
              </w:rPr>
              <w:t xml:space="preserve">- Kotao na gasovito gorivo </w:t>
            </w:r>
            <w:r w:rsidRPr="001923E7">
              <w:rPr>
                <w:rFonts w:cstheme="minorHAnsi"/>
                <w:b/>
                <w:bCs/>
                <w:lang w:val="bs-Latn-BA"/>
              </w:rPr>
              <w:t>5 bodova</w:t>
            </w:r>
            <w:r w:rsidRPr="001923E7">
              <w:rPr>
                <w:rFonts w:cstheme="minorHAnsi"/>
                <w:lang w:val="bs-Latn-BA"/>
              </w:rPr>
              <w:t>;</w:t>
            </w:r>
          </w:p>
          <w:p w14:paraId="431D4143" w14:textId="77777777" w:rsidR="00F42A42" w:rsidRPr="001923E7" w:rsidRDefault="00F42A42">
            <w:pPr>
              <w:rPr>
                <w:rFonts w:cstheme="minorHAnsi"/>
                <w:lang w:val="bs-Latn-BA"/>
              </w:rPr>
            </w:pPr>
            <w:r w:rsidRPr="001923E7">
              <w:rPr>
                <w:rFonts w:cstheme="minorHAnsi"/>
                <w:lang w:val="bs-Latn-BA"/>
              </w:rPr>
              <w:t xml:space="preserve">- Kotao na pelet + briket </w:t>
            </w:r>
            <w:r w:rsidRPr="001923E7">
              <w:rPr>
                <w:rFonts w:cstheme="minorHAnsi"/>
                <w:b/>
                <w:lang w:val="bs-Latn-BA"/>
              </w:rPr>
              <w:t>0 bodova;</w:t>
            </w:r>
          </w:p>
        </w:tc>
      </w:tr>
    </w:tbl>
    <w:p w14:paraId="24BE1607" w14:textId="77777777" w:rsidR="00F42A42" w:rsidRPr="001923E7" w:rsidRDefault="00F42A42" w:rsidP="00F42A42">
      <w:pPr>
        <w:spacing w:after="0"/>
        <w:rPr>
          <w:rFonts w:cstheme="minorHAnsi"/>
          <w:lang w:val="bs-Latn-BA"/>
        </w:rPr>
      </w:pPr>
    </w:p>
    <w:p w14:paraId="23D6609B" w14:textId="77777777" w:rsidR="00673B6E" w:rsidRPr="001923E7" w:rsidRDefault="00673B6E" w:rsidP="00F42A42">
      <w:pPr>
        <w:spacing w:after="0"/>
        <w:rPr>
          <w:rFonts w:cstheme="minorHAnsi"/>
          <w:lang w:val="bs-Latn-BA"/>
        </w:rPr>
      </w:pPr>
      <w:bookmarkStart w:id="105" w:name="_Hlk117755169"/>
    </w:p>
    <w:p w14:paraId="0D034005" w14:textId="3CE398F9" w:rsidR="00F42A42" w:rsidRPr="001923E7" w:rsidRDefault="00F42A42" w:rsidP="00F42A42">
      <w:pPr>
        <w:spacing w:after="0"/>
        <w:rPr>
          <w:rFonts w:cstheme="minorHAnsi"/>
          <w:bCs/>
          <w:lang w:val="bs-Latn-BA"/>
        </w:rPr>
      </w:pPr>
      <w:r w:rsidRPr="001923E7">
        <w:rPr>
          <w:rFonts w:cstheme="minorHAnsi"/>
          <w:b/>
          <w:bCs/>
          <w:lang w:val="bs-Latn-BA"/>
        </w:rPr>
        <w:t xml:space="preserve">E.1. </w:t>
      </w:r>
      <w:r w:rsidR="00D67ED8" w:rsidRPr="001923E7">
        <w:rPr>
          <w:rFonts w:cstheme="minorHAnsi"/>
          <w:b/>
          <w:bCs/>
          <w:lang w:val="bs-Latn-BA"/>
        </w:rPr>
        <w:t>Zamjena</w:t>
      </w:r>
      <w:r w:rsidRPr="001923E7">
        <w:rPr>
          <w:rFonts w:cstheme="minorHAnsi"/>
          <w:b/>
          <w:bCs/>
          <w:lang w:val="bs-Latn-BA"/>
        </w:rPr>
        <w:t xml:space="preserve"> sistema grijanja </w:t>
      </w:r>
      <w:r w:rsidR="006E0D2D" w:rsidRPr="001923E7">
        <w:rPr>
          <w:rFonts w:cstheme="minorHAnsi"/>
          <w:b/>
          <w:bCs/>
          <w:lang w:val="bs-Latn-BA"/>
        </w:rPr>
        <w:t>nelegal</w:t>
      </w:r>
      <w:r w:rsidRPr="001923E7">
        <w:rPr>
          <w:rFonts w:cstheme="minorHAnsi"/>
          <w:b/>
          <w:bCs/>
          <w:lang w:val="bs-Latn-BA"/>
        </w:rPr>
        <w:t xml:space="preserve">no izgrađenih objekata individualnog stanovanja - </w:t>
      </w:r>
      <w:r w:rsidRPr="001923E7">
        <w:rPr>
          <w:rFonts w:cstheme="minorHAnsi"/>
          <w:lang w:val="bs-Latn-BA"/>
        </w:rPr>
        <w:t>ugradnja peći i kotlova na pelet</w:t>
      </w:r>
      <w:r w:rsidRPr="001923E7">
        <w:rPr>
          <w:rFonts w:cstheme="minorHAnsi"/>
          <w:bCs/>
          <w:lang w:val="bs-Latn-BA"/>
        </w:rPr>
        <w:t>;</w:t>
      </w:r>
    </w:p>
    <w:tbl>
      <w:tblPr>
        <w:tblStyle w:val="TableGrid"/>
        <w:tblW w:w="9067" w:type="dxa"/>
        <w:tblLook w:val="04A0" w:firstRow="1" w:lastRow="0" w:firstColumn="1" w:lastColumn="0" w:noHBand="0" w:noVBand="1"/>
      </w:tblPr>
      <w:tblGrid>
        <w:gridCol w:w="562"/>
        <w:gridCol w:w="1843"/>
        <w:gridCol w:w="1134"/>
        <w:gridCol w:w="5528"/>
      </w:tblGrid>
      <w:tr w:rsidR="00F42A42" w:rsidRPr="001923E7" w14:paraId="1073DD2D" w14:textId="77777777">
        <w:trPr>
          <w:trHeight w:val="567"/>
        </w:trPr>
        <w:tc>
          <w:tcPr>
            <w:tcW w:w="562" w:type="dxa"/>
            <w:shd w:val="clear" w:color="auto" w:fill="D9D9D9" w:themeFill="background1" w:themeFillShade="D9"/>
            <w:noWrap/>
            <w:vAlign w:val="center"/>
            <w:hideMark/>
          </w:tcPr>
          <w:p w14:paraId="4A3668CD"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w:t>
            </w:r>
          </w:p>
        </w:tc>
        <w:tc>
          <w:tcPr>
            <w:tcW w:w="1843" w:type="dxa"/>
            <w:shd w:val="clear" w:color="auto" w:fill="D9D9D9" w:themeFill="background1" w:themeFillShade="D9"/>
            <w:noWrap/>
            <w:vAlign w:val="center"/>
            <w:hideMark/>
          </w:tcPr>
          <w:p w14:paraId="245F4DBA" w14:textId="409FE903" w:rsidR="00F42A42"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p>
        </w:tc>
        <w:tc>
          <w:tcPr>
            <w:tcW w:w="1134" w:type="dxa"/>
            <w:shd w:val="clear" w:color="auto" w:fill="D9D9D9" w:themeFill="background1" w:themeFillShade="D9"/>
            <w:noWrap/>
            <w:vAlign w:val="center"/>
            <w:hideMark/>
          </w:tcPr>
          <w:p w14:paraId="77359675"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528" w:type="dxa"/>
            <w:shd w:val="clear" w:color="auto" w:fill="D9D9D9" w:themeFill="background1" w:themeFillShade="D9"/>
            <w:noWrap/>
            <w:vAlign w:val="center"/>
            <w:hideMark/>
          </w:tcPr>
          <w:p w14:paraId="5DDA080E"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F42A42" w:rsidRPr="001923E7" w14:paraId="3B4FAAFA" w14:textId="77777777">
        <w:tblPrEx>
          <w:jc w:val="center"/>
        </w:tblPrEx>
        <w:trPr>
          <w:trHeight w:val="227"/>
          <w:jc w:val="center"/>
        </w:trPr>
        <w:tc>
          <w:tcPr>
            <w:tcW w:w="562" w:type="dxa"/>
            <w:noWrap/>
          </w:tcPr>
          <w:p w14:paraId="47F8C3E4" w14:textId="77777777" w:rsidR="00F42A42" w:rsidRPr="001923E7" w:rsidRDefault="00F42A42">
            <w:pPr>
              <w:jc w:val="center"/>
              <w:rPr>
                <w:rFonts w:eastAsia="Times New Roman" w:cstheme="minorHAnsi"/>
                <w:color w:val="000000"/>
                <w:lang w:val="bs-Latn-BA" w:eastAsia="en-GB"/>
              </w:rPr>
            </w:pPr>
            <w:r w:rsidRPr="001923E7">
              <w:rPr>
                <w:rFonts w:eastAsia="Times New Roman" w:cstheme="minorHAnsi"/>
                <w:color w:val="000000"/>
                <w:lang w:val="bs-Latn-BA" w:eastAsia="en-GB"/>
              </w:rPr>
              <w:t>5</w:t>
            </w:r>
          </w:p>
        </w:tc>
        <w:tc>
          <w:tcPr>
            <w:tcW w:w="1843" w:type="dxa"/>
            <w:noWrap/>
          </w:tcPr>
          <w:p w14:paraId="2D7FD2AD"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1134" w:type="dxa"/>
            <w:noWrap/>
          </w:tcPr>
          <w:p w14:paraId="1BC21051"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30</w:t>
            </w:r>
          </w:p>
        </w:tc>
        <w:tc>
          <w:tcPr>
            <w:tcW w:w="5528" w:type="dxa"/>
          </w:tcPr>
          <w:p w14:paraId="7EF8A241" w14:textId="77777777" w:rsidR="00F42A42" w:rsidRPr="001923E7" w:rsidRDefault="00F42A42">
            <w:pPr>
              <w:rPr>
                <w:rFonts w:cstheme="minorHAnsi"/>
                <w:lang w:val="bs-Latn-BA"/>
              </w:rPr>
            </w:pPr>
            <w:r w:rsidRPr="001923E7">
              <w:rPr>
                <w:rFonts w:cstheme="minorHAnsi"/>
                <w:lang w:val="bs-Latn-BA"/>
              </w:rPr>
              <w:t>Koja vrsta kotla/peći se koristi za zagrijavanje objekta:</w:t>
            </w:r>
          </w:p>
          <w:p w14:paraId="2375859C" w14:textId="77777777" w:rsidR="00F42A42" w:rsidRPr="001923E7" w:rsidRDefault="00F42A42">
            <w:pPr>
              <w:rPr>
                <w:rFonts w:cstheme="minorHAnsi"/>
                <w:lang w:val="bs-Latn-BA"/>
              </w:rPr>
            </w:pPr>
            <w:r w:rsidRPr="001923E7">
              <w:rPr>
                <w:rFonts w:cstheme="minorHAnsi"/>
                <w:lang w:val="bs-Latn-BA"/>
              </w:rPr>
              <w:t xml:space="preserve">- Individualni šporet, peć na ugalj + drvo </w:t>
            </w:r>
            <w:r w:rsidRPr="001923E7">
              <w:rPr>
                <w:rFonts w:cstheme="minorHAnsi"/>
                <w:b/>
                <w:lang w:val="bs-Latn-BA"/>
              </w:rPr>
              <w:t>30 bodova</w:t>
            </w:r>
            <w:r w:rsidRPr="001923E7">
              <w:rPr>
                <w:rFonts w:cstheme="minorHAnsi"/>
                <w:lang w:val="bs-Latn-BA"/>
              </w:rPr>
              <w:t>;</w:t>
            </w:r>
          </w:p>
          <w:p w14:paraId="6E937E05" w14:textId="77777777" w:rsidR="00F42A42" w:rsidRPr="001923E7" w:rsidRDefault="00F42A42">
            <w:pPr>
              <w:rPr>
                <w:rFonts w:cstheme="minorHAnsi"/>
                <w:lang w:val="bs-Latn-BA"/>
              </w:rPr>
            </w:pPr>
            <w:r w:rsidRPr="001923E7">
              <w:rPr>
                <w:rFonts w:cstheme="minorHAnsi"/>
                <w:lang w:val="bs-Latn-BA"/>
              </w:rPr>
              <w:t xml:space="preserve">- Etažna peć na ugalj + drvo </w:t>
            </w:r>
            <w:r w:rsidRPr="001923E7">
              <w:rPr>
                <w:rFonts w:cstheme="minorHAnsi"/>
                <w:b/>
                <w:lang w:val="bs-Latn-BA"/>
              </w:rPr>
              <w:t>25 bodova</w:t>
            </w:r>
            <w:r w:rsidRPr="001923E7">
              <w:rPr>
                <w:rFonts w:cstheme="minorHAnsi"/>
                <w:lang w:val="bs-Latn-BA"/>
              </w:rPr>
              <w:t>;</w:t>
            </w:r>
          </w:p>
          <w:p w14:paraId="2B56898B" w14:textId="77777777" w:rsidR="00F42A42" w:rsidRPr="001923E7" w:rsidRDefault="00F42A42">
            <w:pPr>
              <w:rPr>
                <w:rFonts w:cstheme="minorHAnsi"/>
                <w:b/>
                <w:lang w:val="bs-Latn-BA"/>
              </w:rPr>
            </w:pPr>
            <w:r w:rsidRPr="001923E7">
              <w:rPr>
                <w:rFonts w:cstheme="minorHAnsi"/>
                <w:lang w:val="bs-Latn-BA"/>
              </w:rPr>
              <w:t xml:space="preserve">- Kotao na ugalj + drvo </w:t>
            </w:r>
            <w:r w:rsidRPr="001923E7">
              <w:rPr>
                <w:rFonts w:cstheme="minorHAnsi"/>
                <w:b/>
                <w:lang w:val="bs-Latn-BA"/>
              </w:rPr>
              <w:t>20 bodova</w:t>
            </w:r>
            <w:r w:rsidRPr="001923E7">
              <w:rPr>
                <w:rFonts w:cstheme="minorHAnsi"/>
                <w:lang w:val="bs-Latn-BA"/>
              </w:rPr>
              <w:t>;</w:t>
            </w:r>
          </w:p>
          <w:p w14:paraId="31E75990" w14:textId="77777777" w:rsidR="00F42A42" w:rsidRPr="001923E7" w:rsidRDefault="00F42A42">
            <w:pPr>
              <w:rPr>
                <w:rFonts w:cstheme="minorHAnsi"/>
                <w:lang w:val="bs-Latn-BA"/>
              </w:rPr>
            </w:pPr>
            <w:r w:rsidRPr="001923E7">
              <w:rPr>
                <w:rFonts w:cstheme="minorHAnsi"/>
                <w:lang w:val="bs-Latn-BA"/>
              </w:rPr>
              <w:t xml:space="preserve">- Kotao na tečno gorivo </w:t>
            </w:r>
            <w:r w:rsidRPr="001923E7">
              <w:rPr>
                <w:rFonts w:cstheme="minorHAnsi"/>
                <w:b/>
                <w:lang w:val="bs-Latn-BA"/>
              </w:rPr>
              <w:t>15 bodova</w:t>
            </w:r>
            <w:r w:rsidRPr="001923E7">
              <w:rPr>
                <w:rFonts w:cstheme="minorHAnsi"/>
                <w:lang w:val="bs-Latn-BA"/>
              </w:rPr>
              <w:t>;</w:t>
            </w:r>
          </w:p>
          <w:p w14:paraId="1363A868" w14:textId="77777777" w:rsidR="00F42A42" w:rsidRPr="001923E7" w:rsidRDefault="00F42A42">
            <w:pPr>
              <w:rPr>
                <w:rFonts w:cstheme="minorHAnsi"/>
                <w:b/>
                <w:bCs/>
                <w:lang w:val="bs-Latn-BA"/>
              </w:rPr>
            </w:pPr>
            <w:r w:rsidRPr="001923E7">
              <w:rPr>
                <w:rFonts w:cstheme="minorHAnsi"/>
                <w:lang w:val="bs-Latn-BA"/>
              </w:rPr>
              <w:t>- Kotao na električnu energiju</w:t>
            </w:r>
            <w:r w:rsidRPr="001923E7">
              <w:rPr>
                <w:rFonts w:cstheme="minorHAnsi"/>
                <w:b/>
                <w:bCs/>
                <w:lang w:val="bs-Latn-BA"/>
              </w:rPr>
              <w:t xml:space="preserve"> 10 bodova;</w:t>
            </w:r>
          </w:p>
          <w:p w14:paraId="71404F02" w14:textId="77777777" w:rsidR="00F42A42" w:rsidRPr="001923E7" w:rsidRDefault="00F42A42">
            <w:pPr>
              <w:rPr>
                <w:rFonts w:cstheme="minorHAnsi"/>
                <w:b/>
                <w:lang w:val="bs-Latn-BA"/>
              </w:rPr>
            </w:pPr>
            <w:r w:rsidRPr="001923E7">
              <w:rPr>
                <w:rFonts w:cstheme="minorHAnsi"/>
                <w:lang w:val="bs-Latn-BA"/>
              </w:rPr>
              <w:t xml:space="preserve">- Kotao na gasovito gorivo </w:t>
            </w:r>
            <w:r w:rsidRPr="001923E7">
              <w:rPr>
                <w:rFonts w:cstheme="minorHAnsi"/>
                <w:b/>
                <w:bCs/>
                <w:lang w:val="bs-Latn-BA"/>
              </w:rPr>
              <w:t>5</w:t>
            </w:r>
            <w:r w:rsidRPr="001923E7">
              <w:rPr>
                <w:rFonts w:cstheme="minorHAnsi"/>
                <w:b/>
                <w:lang w:val="bs-Latn-BA"/>
              </w:rPr>
              <w:t xml:space="preserve"> bodova</w:t>
            </w:r>
            <w:r w:rsidRPr="001923E7">
              <w:rPr>
                <w:rFonts w:cstheme="minorHAnsi"/>
                <w:lang w:val="bs-Latn-BA"/>
              </w:rPr>
              <w:t>;</w:t>
            </w:r>
          </w:p>
          <w:p w14:paraId="4B23E687" w14:textId="77777777" w:rsidR="00F42A42" w:rsidRPr="001923E7" w:rsidRDefault="00F42A42">
            <w:pPr>
              <w:rPr>
                <w:rFonts w:cstheme="minorHAnsi"/>
                <w:b/>
                <w:lang w:val="bs-Latn-BA"/>
              </w:rPr>
            </w:pPr>
            <w:r w:rsidRPr="001923E7">
              <w:rPr>
                <w:rFonts w:cstheme="minorHAnsi"/>
                <w:lang w:val="bs-Latn-BA"/>
              </w:rPr>
              <w:t xml:space="preserve">- Kotao na pelet + briket </w:t>
            </w:r>
            <w:r w:rsidRPr="001923E7">
              <w:rPr>
                <w:rFonts w:cstheme="minorHAnsi"/>
                <w:b/>
                <w:lang w:val="bs-Latn-BA"/>
              </w:rPr>
              <w:t>0 bodova;</w:t>
            </w:r>
          </w:p>
        </w:tc>
      </w:tr>
    </w:tbl>
    <w:p w14:paraId="7A5EFBCE" w14:textId="6F35EF56" w:rsidR="00D67ED8" w:rsidRPr="001923E7" w:rsidRDefault="00D67ED8" w:rsidP="00F42A42">
      <w:pPr>
        <w:pStyle w:val="Caption"/>
        <w:rPr>
          <w:rFonts w:cstheme="minorHAnsi"/>
          <w:lang w:val="bs-Latn-BA"/>
        </w:rPr>
      </w:pPr>
    </w:p>
    <w:p w14:paraId="032BAC55" w14:textId="77777777" w:rsidR="00D67ED8" w:rsidRPr="001923E7" w:rsidRDefault="00D67ED8">
      <w:pPr>
        <w:spacing w:line="259" w:lineRule="auto"/>
        <w:jc w:val="left"/>
        <w:rPr>
          <w:rFonts w:cstheme="minorHAnsi"/>
          <w:i/>
          <w:iCs/>
          <w:color w:val="44546A" w:themeColor="text2"/>
          <w:sz w:val="18"/>
          <w:szCs w:val="18"/>
          <w:lang w:val="bs-Latn-BA"/>
        </w:rPr>
      </w:pPr>
      <w:r w:rsidRPr="001923E7">
        <w:rPr>
          <w:rFonts w:cstheme="minorHAnsi"/>
          <w:lang w:val="bs-Latn-BA"/>
        </w:rPr>
        <w:br w:type="page"/>
      </w:r>
    </w:p>
    <w:p w14:paraId="28EEF683" w14:textId="2D3E265C" w:rsidR="00F42A42" w:rsidRPr="001923E7" w:rsidRDefault="00F42A42" w:rsidP="00F42A42">
      <w:pPr>
        <w:spacing w:after="0"/>
        <w:rPr>
          <w:rFonts w:cstheme="minorHAnsi"/>
          <w:bCs/>
          <w:lang w:val="bs-Latn-BA"/>
        </w:rPr>
      </w:pPr>
      <w:r w:rsidRPr="001923E7">
        <w:rPr>
          <w:rFonts w:cstheme="minorHAnsi"/>
          <w:b/>
          <w:bCs/>
          <w:lang w:val="bs-Latn-BA"/>
        </w:rPr>
        <w:lastRenderedPageBreak/>
        <w:t xml:space="preserve">F.3. </w:t>
      </w:r>
      <w:r w:rsidR="00D67ED8" w:rsidRPr="001923E7">
        <w:rPr>
          <w:rFonts w:cstheme="minorHAnsi"/>
          <w:b/>
          <w:bCs/>
          <w:lang w:val="bs-Latn-BA"/>
        </w:rPr>
        <w:t>Zamjena</w:t>
      </w:r>
      <w:r w:rsidRPr="001923E7">
        <w:rPr>
          <w:rFonts w:cstheme="minorHAnsi"/>
          <w:b/>
          <w:bCs/>
          <w:lang w:val="bs-Latn-BA"/>
        </w:rPr>
        <w:t xml:space="preserve"> sistema grijanja </w:t>
      </w:r>
      <w:r w:rsidR="006E0D2D" w:rsidRPr="001923E7">
        <w:rPr>
          <w:rFonts w:cstheme="minorHAnsi"/>
          <w:b/>
          <w:bCs/>
          <w:lang w:val="bs-Latn-BA"/>
        </w:rPr>
        <w:t>nelegal</w:t>
      </w:r>
      <w:r w:rsidRPr="001923E7">
        <w:rPr>
          <w:rFonts w:cstheme="minorHAnsi"/>
          <w:b/>
          <w:bCs/>
          <w:lang w:val="bs-Latn-BA"/>
        </w:rPr>
        <w:t xml:space="preserve">no izgrađenih objekata individualnog stanovanja - </w:t>
      </w:r>
      <w:r w:rsidRPr="001923E7">
        <w:rPr>
          <w:rFonts w:cstheme="minorHAnsi"/>
          <w:lang w:val="bs-Latn-BA"/>
        </w:rPr>
        <w:t>ugradnja toplotnih pumpi za grijanje i hlađenje (zrak-zrak)</w:t>
      </w:r>
      <w:r w:rsidRPr="001923E7">
        <w:rPr>
          <w:rFonts w:cstheme="minorHAnsi"/>
          <w:bCs/>
          <w:lang w:val="bs-Latn-BA"/>
        </w:rPr>
        <w:t>;</w:t>
      </w:r>
    </w:p>
    <w:tbl>
      <w:tblPr>
        <w:tblStyle w:val="TableGrid"/>
        <w:tblW w:w="9067" w:type="dxa"/>
        <w:tblLook w:val="04A0" w:firstRow="1" w:lastRow="0" w:firstColumn="1" w:lastColumn="0" w:noHBand="0" w:noVBand="1"/>
      </w:tblPr>
      <w:tblGrid>
        <w:gridCol w:w="562"/>
        <w:gridCol w:w="1843"/>
        <w:gridCol w:w="1134"/>
        <w:gridCol w:w="5528"/>
      </w:tblGrid>
      <w:tr w:rsidR="00F42A42" w:rsidRPr="001923E7" w14:paraId="7AB819A0" w14:textId="77777777">
        <w:trPr>
          <w:trHeight w:val="567"/>
        </w:trPr>
        <w:tc>
          <w:tcPr>
            <w:tcW w:w="562" w:type="dxa"/>
            <w:shd w:val="clear" w:color="auto" w:fill="D9D9D9" w:themeFill="background1" w:themeFillShade="D9"/>
            <w:noWrap/>
            <w:vAlign w:val="center"/>
            <w:hideMark/>
          </w:tcPr>
          <w:p w14:paraId="5FFEF2ED"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w:t>
            </w:r>
          </w:p>
        </w:tc>
        <w:tc>
          <w:tcPr>
            <w:tcW w:w="1843" w:type="dxa"/>
            <w:shd w:val="clear" w:color="auto" w:fill="D9D9D9" w:themeFill="background1" w:themeFillShade="D9"/>
            <w:noWrap/>
            <w:vAlign w:val="center"/>
            <w:hideMark/>
          </w:tcPr>
          <w:p w14:paraId="52BA5C04" w14:textId="0D41993B" w:rsidR="00F42A42" w:rsidRPr="001923E7" w:rsidRDefault="00285868">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Kriterij</w:t>
            </w:r>
          </w:p>
        </w:tc>
        <w:tc>
          <w:tcPr>
            <w:tcW w:w="1134" w:type="dxa"/>
            <w:shd w:val="clear" w:color="auto" w:fill="D9D9D9" w:themeFill="background1" w:themeFillShade="D9"/>
            <w:noWrap/>
            <w:vAlign w:val="center"/>
            <w:hideMark/>
          </w:tcPr>
          <w:p w14:paraId="5268F133"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Broj bodova</w:t>
            </w:r>
          </w:p>
        </w:tc>
        <w:tc>
          <w:tcPr>
            <w:tcW w:w="5528" w:type="dxa"/>
            <w:shd w:val="clear" w:color="auto" w:fill="D9D9D9" w:themeFill="background1" w:themeFillShade="D9"/>
            <w:noWrap/>
            <w:vAlign w:val="center"/>
            <w:hideMark/>
          </w:tcPr>
          <w:p w14:paraId="1EFA1303"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Mjerilo ocjenjivanja</w:t>
            </w:r>
          </w:p>
        </w:tc>
      </w:tr>
      <w:tr w:rsidR="00F42A42" w:rsidRPr="001923E7" w14:paraId="534B7493" w14:textId="77777777">
        <w:tblPrEx>
          <w:jc w:val="center"/>
        </w:tblPrEx>
        <w:trPr>
          <w:trHeight w:val="227"/>
          <w:jc w:val="center"/>
        </w:trPr>
        <w:tc>
          <w:tcPr>
            <w:tcW w:w="562" w:type="dxa"/>
            <w:noWrap/>
          </w:tcPr>
          <w:p w14:paraId="03BC1088" w14:textId="77777777" w:rsidR="00F42A42" w:rsidRPr="001923E7" w:rsidRDefault="00F42A42">
            <w:pPr>
              <w:jc w:val="center"/>
              <w:rPr>
                <w:rFonts w:eastAsia="Times New Roman" w:cstheme="minorHAnsi"/>
                <w:color w:val="000000"/>
                <w:lang w:val="bs-Latn-BA" w:eastAsia="en-GB"/>
              </w:rPr>
            </w:pPr>
            <w:r w:rsidRPr="001923E7">
              <w:rPr>
                <w:rFonts w:eastAsia="Times New Roman" w:cstheme="minorHAnsi"/>
                <w:color w:val="000000"/>
                <w:lang w:val="bs-Latn-BA" w:eastAsia="en-GB"/>
              </w:rPr>
              <w:t>5</w:t>
            </w:r>
          </w:p>
        </w:tc>
        <w:tc>
          <w:tcPr>
            <w:tcW w:w="1843" w:type="dxa"/>
            <w:noWrap/>
          </w:tcPr>
          <w:p w14:paraId="60D2D931"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1134" w:type="dxa"/>
            <w:noWrap/>
          </w:tcPr>
          <w:p w14:paraId="13E317F4" w14:textId="77777777" w:rsidR="00F42A42" w:rsidRPr="001923E7" w:rsidRDefault="00F42A42">
            <w:pPr>
              <w:jc w:val="center"/>
              <w:rPr>
                <w:rFonts w:eastAsia="Times New Roman" w:cstheme="minorHAnsi"/>
                <w:b/>
                <w:color w:val="000000"/>
                <w:lang w:val="bs-Latn-BA" w:eastAsia="en-GB"/>
              </w:rPr>
            </w:pPr>
            <w:r w:rsidRPr="001923E7">
              <w:rPr>
                <w:rFonts w:eastAsia="Times New Roman" w:cstheme="minorHAnsi"/>
                <w:b/>
                <w:color w:val="000000"/>
                <w:lang w:val="bs-Latn-BA" w:eastAsia="en-GB"/>
              </w:rPr>
              <w:t>30</w:t>
            </w:r>
          </w:p>
        </w:tc>
        <w:tc>
          <w:tcPr>
            <w:tcW w:w="5528" w:type="dxa"/>
          </w:tcPr>
          <w:p w14:paraId="0A1A9561" w14:textId="77777777" w:rsidR="00F42A42" w:rsidRPr="001923E7" w:rsidRDefault="00F42A42">
            <w:pPr>
              <w:rPr>
                <w:rFonts w:cstheme="minorHAnsi"/>
                <w:lang w:val="bs-Latn-BA"/>
              </w:rPr>
            </w:pPr>
            <w:r w:rsidRPr="001923E7">
              <w:rPr>
                <w:rFonts w:cstheme="minorHAnsi"/>
                <w:lang w:val="bs-Latn-BA"/>
              </w:rPr>
              <w:t>Koja vrsta kotla/peći se koristi za zagrijavanje objekta:</w:t>
            </w:r>
          </w:p>
          <w:p w14:paraId="38E16462" w14:textId="77777777" w:rsidR="00F42A42" w:rsidRPr="001923E7" w:rsidRDefault="00F42A42">
            <w:pPr>
              <w:rPr>
                <w:rFonts w:cstheme="minorHAnsi"/>
                <w:lang w:val="bs-Latn-BA"/>
              </w:rPr>
            </w:pPr>
            <w:r w:rsidRPr="001923E7">
              <w:rPr>
                <w:rFonts w:cstheme="minorHAnsi"/>
                <w:lang w:val="bs-Latn-BA"/>
              </w:rPr>
              <w:t xml:space="preserve">- Individualni šporet, peć na ugalj + drvo </w:t>
            </w:r>
            <w:r w:rsidRPr="001923E7">
              <w:rPr>
                <w:rFonts w:cstheme="minorHAnsi"/>
                <w:b/>
                <w:bCs/>
                <w:lang w:val="bs-Latn-BA"/>
              </w:rPr>
              <w:t>30 bodova</w:t>
            </w:r>
            <w:r w:rsidRPr="001923E7">
              <w:rPr>
                <w:rFonts w:cstheme="minorHAnsi"/>
                <w:lang w:val="bs-Latn-BA"/>
              </w:rPr>
              <w:t>;</w:t>
            </w:r>
          </w:p>
          <w:p w14:paraId="39D4DBA5" w14:textId="77777777" w:rsidR="00F42A42" w:rsidRPr="001923E7" w:rsidRDefault="00F42A42">
            <w:pPr>
              <w:rPr>
                <w:rFonts w:cstheme="minorHAnsi"/>
                <w:lang w:val="bs-Latn-BA"/>
              </w:rPr>
            </w:pPr>
            <w:r w:rsidRPr="001923E7">
              <w:rPr>
                <w:rFonts w:cstheme="minorHAnsi"/>
                <w:lang w:val="bs-Latn-BA"/>
              </w:rPr>
              <w:t xml:space="preserve">- Etažna peć na ugalj + drvo </w:t>
            </w:r>
            <w:r w:rsidRPr="001923E7">
              <w:rPr>
                <w:rFonts w:cstheme="minorHAnsi"/>
                <w:b/>
                <w:bCs/>
                <w:lang w:val="bs-Latn-BA"/>
              </w:rPr>
              <w:t>25 bodova</w:t>
            </w:r>
            <w:r w:rsidRPr="001923E7">
              <w:rPr>
                <w:rFonts w:cstheme="minorHAnsi"/>
                <w:lang w:val="bs-Latn-BA"/>
              </w:rPr>
              <w:t>;</w:t>
            </w:r>
          </w:p>
          <w:p w14:paraId="35FB0CD4" w14:textId="77777777" w:rsidR="00F42A42" w:rsidRPr="001923E7" w:rsidRDefault="00F42A42">
            <w:pPr>
              <w:rPr>
                <w:rFonts w:cstheme="minorHAnsi"/>
                <w:b/>
                <w:bCs/>
                <w:lang w:val="bs-Latn-BA"/>
              </w:rPr>
            </w:pPr>
            <w:r w:rsidRPr="001923E7">
              <w:rPr>
                <w:rFonts w:cstheme="minorHAnsi"/>
                <w:lang w:val="bs-Latn-BA"/>
              </w:rPr>
              <w:t xml:space="preserve">- Kotao na ugalj + drvo </w:t>
            </w:r>
            <w:r w:rsidRPr="001923E7">
              <w:rPr>
                <w:rFonts w:cstheme="minorHAnsi"/>
                <w:b/>
                <w:bCs/>
                <w:lang w:val="bs-Latn-BA"/>
              </w:rPr>
              <w:t>20 bodova</w:t>
            </w:r>
            <w:r w:rsidRPr="001923E7">
              <w:rPr>
                <w:rFonts w:cstheme="minorHAnsi"/>
                <w:lang w:val="bs-Latn-BA"/>
              </w:rPr>
              <w:t>;</w:t>
            </w:r>
          </w:p>
          <w:p w14:paraId="7B27EA38" w14:textId="77777777" w:rsidR="00F42A42" w:rsidRPr="001923E7" w:rsidRDefault="00F42A42">
            <w:pPr>
              <w:rPr>
                <w:rFonts w:cstheme="minorHAnsi"/>
                <w:lang w:val="bs-Latn-BA"/>
              </w:rPr>
            </w:pPr>
            <w:r w:rsidRPr="001923E7">
              <w:rPr>
                <w:rFonts w:cstheme="minorHAnsi"/>
                <w:lang w:val="bs-Latn-BA"/>
              </w:rPr>
              <w:t xml:space="preserve">- Kotao na tečno gorivo </w:t>
            </w:r>
            <w:r w:rsidRPr="001923E7">
              <w:rPr>
                <w:rFonts w:cstheme="minorHAnsi"/>
                <w:b/>
                <w:lang w:val="bs-Latn-BA"/>
              </w:rPr>
              <w:t>15 bodova</w:t>
            </w:r>
            <w:r w:rsidRPr="001923E7">
              <w:rPr>
                <w:rFonts w:cstheme="minorHAnsi"/>
                <w:lang w:val="bs-Latn-BA"/>
              </w:rPr>
              <w:t>;</w:t>
            </w:r>
          </w:p>
          <w:p w14:paraId="455151F1" w14:textId="77777777" w:rsidR="00F42A42" w:rsidRPr="001923E7" w:rsidRDefault="00F42A42">
            <w:pPr>
              <w:rPr>
                <w:rFonts w:cstheme="minorHAnsi"/>
                <w:b/>
                <w:bCs/>
                <w:lang w:val="bs-Latn-BA"/>
              </w:rPr>
            </w:pPr>
            <w:r w:rsidRPr="001923E7">
              <w:rPr>
                <w:rFonts w:cstheme="minorHAnsi"/>
                <w:lang w:val="bs-Latn-BA"/>
              </w:rPr>
              <w:t>- Kotao na električnu energiju</w:t>
            </w:r>
            <w:r w:rsidRPr="001923E7">
              <w:rPr>
                <w:rFonts w:cstheme="minorHAnsi"/>
                <w:b/>
                <w:lang w:val="bs-Latn-BA"/>
              </w:rPr>
              <w:t xml:space="preserve"> </w:t>
            </w:r>
            <w:r w:rsidRPr="001923E7">
              <w:rPr>
                <w:rFonts w:cstheme="minorHAnsi"/>
                <w:b/>
                <w:bCs/>
                <w:lang w:val="bs-Latn-BA"/>
              </w:rPr>
              <w:t>10 bodova;</w:t>
            </w:r>
          </w:p>
          <w:p w14:paraId="5BC15E18" w14:textId="77777777" w:rsidR="00F42A42" w:rsidRPr="001923E7" w:rsidRDefault="00F42A42">
            <w:pPr>
              <w:rPr>
                <w:rFonts w:cstheme="minorHAnsi"/>
                <w:b/>
                <w:bCs/>
                <w:lang w:val="bs-Latn-BA"/>
              </w:rPr>
            </w:pPr>
            <w:r w:rsidRPr="001923E7">
              <w:rPr>
                <w:rFonts w:cstheme="minorHAnsi"/>
                <w:lang w:val="bs-Latn-BA"/>
              </w:rPr>
              <w:t xml:space="preserve">- Kotao na gasovito gorivo </w:t>
            </w:r>
            <w:r w:rsidRPr="001923E7">
              <w:rPr>
                <w:rFonts w:cstheme="minorHAnsi"/>
                <w:b/>
                <w:bCs/>
                <w:lang w:val="bs-Latn-BA"/>
              </w:rPr>
              <w:t>5 bodova</w:t>
            </w:r>
            <w:r w:rsidRPr="001923E7">
              <w:rPr>
                <w:rFonts w:cstheme="minorHAnsi"/>
                <w:lang w:val="bs-Latn-BA"/>
              </w:rPr>
              <w:t>;</w:t>
            </w:r>
          </w:p>
          <w:p w14:paraId="2443ACDE" w14:textId="77777777" w:rsidR="00F42A42" w:rsidRPr="001923E7" w:rsidRDefault="00F42A42">
            <w:pPr>
              <w:rPr>
                <w:rFonts w:cstheme="minorHAnsi"/>
                <w:lang w:val="bs-Latn-BA"/>
              </w:rPr>
            </w:pPr>
            <w:r w:rsidRPr="001923E7">
              <w:rPr>
                <w:rFonts w:cstheme="minorHAnsi"/>
                <w:lang w:val="bs-Latn-BA"/>
              </w:rPr>
              <w:t xml:space="preserve">- Kotao na pelet + briket </w:t>
            </w:r>
            <w:r w:rsidRPr="001923E7">
              <w:rPr>
                <w:rFonts w:cstheme="minorHAnsi"/>
                <w:b/>
                <w:lang w:val="bs-Latn-BA"/>
              </w:rPr>
              <w:t>0 bodova;</w:t>
            </w:r>
          </w:p>
        </w:tc>
      </w:tr>
    </w:tbl>
    <w:p w14:paraId="72D01024" w14:textId="77777777" w:rsidR="00DF61C7" w:rsidRPr="001923E7" w:rsidRDefault="00DF61C7" w:rsidP="00DF61C7">
      <w:pPr>
        <w:spacing w:after="0"/>
        <w:rPr>
          <w:rFonts w:cstheme="minorHAnsi"/>
          <w:lang w:val="bs-Latn-BA"/>
        </w:rPr>
      </w:pPr>
    </w:p>
    <w:p w14:paraId="331E46A7" w14:textId="77FEDBD4" w:rsidR="00DF61C7" w:rsidRPr="001923E7" w:rsidRDefault="00DF61C7" w:rsidP="00DF61C7">
      <w:pPr>
        <w:spacing w:after="0"/>
        <w:rPr>
          <w:rFonts w:cstheme="minorHAnsi"/>
          <w:lang w:val="bs-Latn-BA"/>
        </w:rPr>
      </w:pPr>
      <w:r w:rsidRPr="001923E7">
        <w:rPr>
          <w:rFonts w:cstheme="minorHAnsi"/>
          <w:lang w:val="bs-Latn-BA"/>
        </w:rPr>
        <w:t xml:space="preserve">Na osnovu bodovnih sistema za zajedničke i specifične tehničke </w:t>
      </w:r>
      <w:r w:rsidR="00285868" w:rsidRPr="001923E7">
        <w:rPr>
          <w:rFonts w:cstheme="minorHAnsi"/>
          <w:lang w:val="bs-Latn-BA"/>
        </w:rPr>
        <w:t>kriterij</w:t>
      </w:r>
      <w:r w:rsidRPr="001923E7">
        <w:rPr>
          <w:rFonts w:cstheme="minorHAnsi"/>
          <w:lang w:val="bs-Latn-BA"/>
        </w:rPr>
        <w:t xml:space="preserve">e koji su predstavljeni u prethodnim tabelama, Komisija za svaku prijavu popunjava tabelu za ocjenu tehničkih </w:t>
      </w:r>
      <w:r w:rsidR="00285868" w:rsidRPr="001923E7">
        <w:rPr>
          <w:rFonts w:cstheme="minorHAnsi"/>
          <w:lang w:val="bs-Latn-BA"/>
        </w:rPr>
        <w:t>kriterij</w:t>
      </w:r>
      <w:r w:rsidRPr="001923E7">
        <w:rPr>
          <w:rFonts w:cstheme="minorHAnsi"/>
          <w:lang w:val="bs-Latn-BA"/>
        </w:rPr>
        <w:t xml:space="preserve">a koja je data u nastavku. </w:t>
      </w:r>
    </w:p>
    <w:p w14:paraId="1F1CCB27" w14:textId="77777777" w:rsidR="00883093" w:rsidRPr="001923E7" w:rsidRDefault="00883093" w:rsidP="00DF61C7">
      <w:pPr>
        <w:spacing w:after="0"/>
        <w:rPr>
          <w:rFonts w:cstheme="minorHAnsi"/>
          <w:lang w:val="bs-Latn-BA"/>
        </w:rPr>
      </w:pPr>
    </w:p>
    <w:p w14:paraId="1444A59D" w14:textId="313D03FC" w:rsidR="00883093" w:rsidRPr="001923E7" w:rsidRDefault="00883093" w:rsidP="00883093">
      <w:pPr>
        <w:pStyle w:val="Caption"/>
        <w:keepNext/>
        <w:rPr>
          <w:lang w:val="bs-Latn-BA"/>
        </w:rPr>
      </w:pPr>
      <w:r w:rsidRPr="001923E7">
        <w:rPr>
          <w:lang w:val="bs-Latn-BA"/>
        </w:rPr>
        <w:t xml:space="preserve">Tabela </w:t>
      </w:r>
      <w:r w:rsidRPr="001923E7">
        <w:rPr>
          <w:lang w:val="bs-Latn-BA"/>
        </w:rPr>
        <w:fldChar w:fldCharType="begin"/>
      </w:r>
      <w:r w:rsidRPr="001923E7">
        <w:rPr>
          <w:lang w:val="bs-Latn-BA"/>
        </w:rPr>
        <w:instrText xml:space="preserve"> SEQ Tabela \* ARABIC </w:instrText>
      </w:r>
      <w:r w:rsidRPr="001923E7">
        <w:rPr>
          <w:lang w:val="bs-Latn-BA"/>
        </w:rPr>
        <w:fldChar w:fldCharType="separate"/>
      </w:r>
      <w:r w:rsidR="00306B50" w:rsidRPr="001923E7">
        <w:rPr>
          <w:noProof/>
          <w:lang w:val="bs-Latn-BA"/>
        </w:rPr>
        <w:t>10</w:t>
      </w:r>
      <w:r w:rsidRPr="001923E7">
        <w:rPr>
          <w:lang w:val="bs-Latn-BA"/>
        </w:rPr>
        <w:fldChar w:fldCharType="end"/>
      </w:r>
      <w:r w:rsidRPr="001923E7">
        <w:rPr>
          <w:lang w:val="bs-Latn-BA"/>
        </w:rPr>
        <w:t xml:space="preserve"> Tabela za ocjenu tehničkih kriterija</w:t>
      </w:r>
    </w:p>
    <w:tbl>
      <w:tblPr>
        <w:tblStyle w:val="TableGrid"/>
        <w:tblW w:w="5000" w:type="pct"/>
        <w:jc w:val="center"/>
        <w:tblLayout w:type="fixed"/>
        <w:tblLook w:val="04A0" w:firstRow="1" w:lastRow="0" w:firstColumn="1" w:lastColumn="0" w:noHBand="0" w:noVBand="1"/>
      </w:tblPr>
      <w:tblGrid>
        <w:gridCol w:w="515"/>
        <w:gridCol w:w="5729"/>
        <w:gridCol w:w="1562"/>
        <w:gridCol w:w="1210"/>
      </w:tblGrid>
      <w:tr w:rsidR="00F42A42" w:rsidRPr="001923E7" w14:paraId="6A54A191" w14:textId="77777777">
        <w:trPr>
          <w:trHeight w:hRule="exact" w:val="820"/>
          <w:tblHeader/>
          <w:jc w:val="center"/>
        </w:trPr>
        <w:tc>
          <w:tcPr>
            <w:tcW w:w="286" w:type="pct"/>
            <w:shd w:val="clear" w:color="auto" w:fill="D9D9D9" w:themeFill="background1" w:themeFillShade="D9"/>
            <w:noWrap/>
            <w:vAlign w:val="center"/>
            <w:hideMark/>
          </w:tcPr>
          <w:p w14:paraId="4A54D558" w14:textId="77777777" w:rsidR="00F42A42" w:rsidRPr="001923E7" w:rsidRDefault="00F42A42">
            <w:pPr>
              <w:jc w:val="center"/>
              <w:rPr>
                <w:rFonts w:eastAsia="Times New Roman" w:cstheme="minorHAnsi"/>
                <w:b/>
                <w:lang w:val="bs-Latn-BA" w:eastAsia="en-GB"/>
              </w:rPr>
            </w:pPr>
            <w:r w:rsidRPr="001923E7">
              <w:rPr>
                <w:rFonts w:eastAsia="Times New Roman" w:cstheme="minorHAnsi"/>
                <w:b/>
                <w:lang w:val="bs-Latn-BA" w:eastAsia="en-GB"/>
              </w:rPr>
              <w:t>Br.</w:t>
            </w:r>
          </w:p>
        </w:tc>
        <w:tc>
          <w:tcPr>
            <w:tcW w:w="3177" w:type="pct"/>
            <w:shd w:val="clear" w:color="auto" w:fill="D9D9D9" w:themeFill="background1" w:themeFillShade="D9"/>
            <w:noWrap/>
            <w:vAlign w:val="center"/>
            <w:hideMark/>
          </w:tcPr>
          <w:p w14:paraId="33896171" w14:textId="64768D78" w:rsidR="00F42A42" w:rsidRPr="001923E7" w:rsidRDefault="00285868">
            <w:pPr>
              <w:jc w:val="center"/>
              <w:rPr>
                <w:rFonts w:eastAsia="Times New Roman" w:cstheme="minorHAnsi"/>
                <w:b/>
                <w:lang w:val="bs-Latn-BA" w:eastAsia="en-GB"/>
              </w:rPr>
            </w:pPr>
            <w:r w:rsidRPr="001923E7">
              <w:rPr>
                <w:rFonts w:eastAsia="Times New Roman" w:cstheme="minorHAnsi"/>
                <w:b/>
                <w:lang w:val="bs-Latn-BA" w:eastAsia="en-GB"/>
              </w:rPr>
              <w:t>Kriterij</w:t>
            </w:r>
            <w:r w:rsidR="00F42A42" w:rsidRPr="001923E7">
              <w:rPr>
                <w:rFonts w:eastAsia="Times New Roman" w:cstheme="minorHAnsi"/>
                <w:b/>
                <w:lang w:val="bs-Latn-BA" w:eastAsia="en-GB"/>
              </w:rPr>
              <w:t xml:space="preserve"> </w:t>
            </w:r>
          </w:p>
        </w:tc>
        <w:tc>
          <w:tcPr>
            <w:tcW w:w="866" w:type="pct"/>
            <w:shd w:val="clear" w:color="auto" w:fill="D9D9D9" w:themeFill="background1" w:themeFillShade="D9"/>
            <w:noWrap/>
            <w:vAlign w:val="center"/>
            <w:hideMark/>
          </w:tcPr>
          <w:p w14:paraId="386C090A" w14:textId="77777777" w:rsidR="00F42A42" w:rsidRPr="001923E7" w:rsidRDefault="00F42A42">
            <w:pPr>
              <w:jc w:val="center"/>
              <w:rPr>
                <w:rFonts w:eastAsia="Times New Roman" w:cstheme="minorHAnsi"/>
                <w:b/>
                <w:lang w:val="bs-Latn-BA" w:eastAsia="en-GB"/>
              </w:rPr>
            </w:pPr>
            <w:r w:rsidRPr="001923E7">
              <w:rPr>
                <w:rFonts w:eastAsia="Times New Roman" w:cstheme="minorHAnsi"/>
                <w:b/>
                <w:lang w:val="bs-Latn-BA" w:eastAsia="en-GB"/>
              </w:rPr>
              <w:t>Maksimalan broj bodova</w:t>
            </w:r>
          </w:p>
        </w:tc>
        <w:tc>
          <w:tcPr>
            <w:tcW w:w="671" w:type="pct"/>
            <w:shd w:val="clear" w:color="auto" w:fill="D9D9D9" w:themeFill="background1" w:themeFillShade="D9"/>
            <w:noWrap/>
            <w:vAlign w:val="center"/>
            <w:hideMark/>
          </w:tcPr>
          <w:p w14:paraId="23A38812" w14:textId="77777777" w:rsidR="00F42A42" w:rsidRPr="001923E7" w:rsidRDefault="00F42A42">
            <w:pPr>
              <w:jc w:val="center"/>
              <w:rPr>
                <w:rFonts w:eastAsia="Times New Roman" w:cstheme="minorHAnsi"/>
                <w:b/>
                <w:lang w:val="bs-Latn-BA" w:eastAsia="en-GB"/>
              </w:rPr>
            </w:pPr>
            <w:r w:rsidRPr="001923E7">
              <w:rPr>
                <w:rFonts w:eastAsia="Times New Roman" w:cstheme="minorHAnsi"/>
                <w:b/>
                <w:lang w:val="bs-Latn-BA" w:eastAsia="en-GB"/>
              </w:rPr>
              <w:t xml:space="preserve">Ostvareni </w:t>
            </w:r>
          </w:p>
          <w:p w14:paraId="53A7E04C" w14:textId="77777777" w:rsidR="00F42A42" w:rsidRPr="001923E7" w:rsidRDefault="00F42A42">
            <w:pPr>
              <w:jc w:val="center"/>
              <w:rPr>
                <w:rFonts w:eastAsia="Times New Roman" w:cstheme="minorHAnsi"/>
                <w:b/>
                <w:lang w:val="bs-Latn-BA" w:eastAsia="en-GB"/>
              </w:rPr>
            </w:pPr>
            <w:r w:rsidRPr="001923E7">
              <w:rPr>
                <w:rFonts w:eastAsia="Times New Roman" w:cstheme="minorHAnsi"/>
                <w:b/>
                <w:lang w:val="bs-Latn-BA" w:eastAsia="en-GB"/>
              </w:rPr>
              <w:t>broj bodova</w:t>
            </w:r>
          </w:p>
        </w:tc>
      </w:tr>
      <w:tr w:rsidR="00F42A42" w:rsidRPr="001923E7" w14:paraId="77AAFA34" w14:textId="77777777" w:rsidTr="00883093">
        <w:trPr>
          <w:trHeight w:hRule="exact" w:val="288"/>
          <w:jc w:val="center"/>
        </w:trPr>
        <w:tc>
          <w:tcPr>
            <w:tcW w:w="286" w:type="pct"/>
            <w:noWrap/>
            <w:vAlign w:val="center"/>
            <w:hideMark/>
          </w:tcPr>
          <w:p w14:paraId="303820F9" w14:textId="798A5106" w:rsidR="00F42A42" w:rsidRPr="001923E7" w:rsidRDefault="00870E9A">
            <w:pPr>
              <w:jc w:val="center"/>
              <w:rPr>
                <w:rFonts w:eastAsia="Times New Roman" w:cstheme="minorHAnsi"/>
                <w:lang w:val="bs-Latn-BA" w:eastAsia="en-GB"/>
              </w:rPr>
            </w:pPr>
            <w:r w:rsidRPr="001923E7">
              <w:rPr>
                <w:rFonts w:eastAsia="Times New Roman" w:cstheme="minorHAnsi"/>
                <w:lang w:val="bs-Latn-BA" w:eastAsia="en-GB"/>
              </w:rPr>
              <w:t>1</w:t>
            </w:r>
            <w:r w:rsidR="00F42A42" w:rsidRPr="001923E7">
              <w:rPr>
                <w:rFonts w:eastAsia="Times New Roman" w:cstheme="minorHAnsi"/>
                <w:lang w:val="bs-Latn-BA" w:eastAsia="en-GB"/>
              </w:rPr>
              <w:t>.</w:t>
            </w:r>
          </w:p>
        </w:tc>
        <w:tc>
          <w:tcPr>
            <w:tcW w:w="3177" w:type="pct"/>
            <w:noWrap/>
            <w:vAlign w:val="center"/>
            <w:hideMark/>
          </w:tcPr>
          <w:p w14:paraId="7455BB9B" w14:textId="77777777" w:rsidR="00F42A42" w:rsidRPr="001923E7" w:rsidRDefault="00F42A42">
            <w:pPr>
              <w:rPr>
                <w:rFonts w:eastAsia="Times New Roman" w:cstheme="minorHAnsi"/>
                <w:lang w:val="bs-Latn-BA" w:eastAsia="en-GB"/>
              </w:rPr>
            </w:pPr>
            <w:r w:rsidRPr="001923E7">
              <w:rPr>
                <w:rFonts w:cstheme="minorHAnsi"/>
                <w:lang w:val="bs-Latn-BA"/>
              </w:rPr>
              <w:t>Trenutno korišteno gorivo za grijanje objekta</w:t>
            </w:r>
          </w:p>
          <w:p w14:paraId="180B30A2" w14:textId="77777777" w:rsidR="00F42A42" w:rsidRPr="001923E7" w:rsidRDefault="00F42A42">
            <w:pPr>
              <w:rPr>
                <w:rFonts w:eastAsia="Times New Roman" w:cstheme="minorHAnsi"/>
                <w:lang w:val="bs-Latn-BA" w:eastAsia="en-GB"/>
              </w:rPr>
            </w:pPr>
          </w:p>
        </w:tc>
        <w:tc>
          <w:tcPr>
            <w:tcW w:w="866" w:type="pct"/>
            <w:noWrap/>
            <w:vAlign w:val="center"/>
            <w:hideMark/>
          </w:tcPr>
          <w:p w14:paraId="00556C21" w14:textId="7041861D" w:rsidR="00F42A42" w:rsidRPr="001923E7" w:rsidRDefault="00355E07">
            <w:pPr>
              <w:jc w:val="center"/>
              <w:rPr>
                <w:rFonts w:eastAsia="Times New Roman" w:cstheme="minorHAnsi"/>
                <w:b/>
                <w:lang w:val="bs-Latn-BA" w:eastAsia="en-GB"/>
              </w:rPr>
            </w:pPr>
            <w:r w:rsidRPr="001923E7">
              <w:rPr>
                <w:rFonts w:eastAsia="Times New Roman" w:cstheme="minorHAnsi"/>
                <w:b/>
                <w:lang w:val="bs-Latn-BA" w:eastAsia="en-GB"/>
              </w:rPr>
              <w:t>25</w:t>
            </w:r>
          </w:p>
        </w:tc>
        <w:tc>
          <w:tcPr>
            <w:tcW w:w="671" w:type="pct"/>
            <w:vAlign w:val="center"/>
          </w:tcPr>
          <w:p w14:paraId="6821E715" w14:textId="77777777" w:rsidR="00F42A42" w:rsidRPr="001923E7" w:rsidRDefault="00F42A42">
            <w:pPr>
              <w:jc w:val="center"/>
              <w:rPr>
                <w:rFonts w:eastAsia="Times New Roman" w:cstheme="minorHAnsi"/>
                <w:lang w:val="bs-Latn-BA" w:eastAsia="en-GB"/>
              </w:rPr>
            </w:pPr>
          </w:p>
        </w:tc>
      </w:tr>
      <w:tr w:rsidR="00F42A42" w:rsidRPr="001923E7" w14:paraId="71674C61" w14:textId="77777777" w:rsidTr="00883093">
        <w:trPr>
          <w:trHeight w:hRule="exact" w:val="288"/>
          <w:jc w:val="center"/>
        </w:trPr>
        <w:tc>
          <w:tcPr>
            <w:tcW w:w="286" w:type="pct"/>
            <w:noWrap/>
            <w:vAlign w:val="center"/>
            <w:hideMark/>
          </w:tcPr>
          <w:p w14:paraId="754D827E" w14:textId="76A7AB51" w:rsidR="00F42A42" w:rsidRPr="001923E7" w:rsidRDefault="00870E9A">
            <w:pPr>
              <w:jc w:val="center"/>
              <w:rPr>
                <w:rFonts w:eastAsia="Times New Roman" w:cstheme="minorHAnsi"/>
                <w:lang w:val="bs-Latn-BA" w:eastAsia="en-GB"/>
              </w:rPr>
            </w:pPr>
            <w:r w:rsidRPr="001923E7">
              <w:rPr>
                <w:rFonts w:eastAsia="Times New Roman" w:cstheme="minorHAnsi"/>
                <w:lang w:val="bs-Latn-BA" w:eastAsia="en-GB"/>
              </w:rPr>
              <w:t>2</w:t>
            </w:r>
            <w:r w:rsidR="00F42A42" w:rsidRPr="001923E7">
              <w:rPr>
                <w:rFonts w:eastAsia="Times New Roman" w:cstheme="minorHAnsi"/>
                <w:lang w:val="bs-Latn-BA" w:eastAsia="en-GB"/>
              </w:rPr>
              <w:t>.</w:t>
            </w:r>
          </w:p>
        </w:tc>
        <w:tc>
          <w:tcPr>
            <w:tcW w:w="3177" w:type="pct"/>
            <w:noWrap/>
            <w:vAlign w:val="center"/>
            <w:hideMark/>
          </w:tcPr>
          <w:p w14:paraId="3994014D" w14:textId="77777777" w:rsidR="00F42A42" w:rsidRPr="001923E7" w:rsidRDefault="00F42A42">
            <w:pPr>
              <w:rPr>
                <w:rFonts w:cstheme="minorHAnsi"/>
                <w:lang w:val="bs-Latn-BA"/>
              </w:rPr>
            </w:pPr>
            <w:r w:rsidRPr="001923E7">
              <w:rPr>
                <w:rFonts w:cstheme="minorHAnsi"/>
                <w:lang w:val="bs-Latn-BA"/>
              </w:rPr>
              <w:t xml:space="preserve">Korištenje stambenog prostora </w:t>
            </w:r>
          </w:p>
          <w:p w14:paraId="7E02C59B" w14:textId="77777777" w:rsidR="00F42A42" w:rsidRPr="001923E7" w:rsidRDefault="00F42A42">
            <w:pPr>
              <w:rPr>
                <w:rFonts w:eastAsia="Times New Roman" w:cstheme="minorHAnsi"/>
                <w:lang w:val="bs-Latn-BA" w:eastAsia="en-GB"/>
              </w:rPr>
            </w:pPr>
            <w:r w:rsidRPr="001923E7">
              <w:rPr>
                <w:rFonts w:cstheme="minorHAnsi"/>
                <w:lang w:val="bs-Latn-BA"/>
              </w:rPr>
              <w:t>(broj m</w:t>
            </w:r>
            <w:r w:rsidRPr="001923E7">
              <w:rPr>
                <w:rFonts w:cstheme="minorHAnsi"/>
                <w:vertAlign w:val="superscript"/>
                <w:lang w:val="bs-Latn-BA"/>
              </w:rPr>
              <w:t xml:space="preserve">2 </w:t>
            </w:r>
            <w:r w:rsidRPr="001923E7">
              <w:rPr>
                <w:rFonts w:cstheme="minorHAnsi"/>
                <w:lang w:val="bs-Latn-BA"/>
              </w:rPr>
              <w:t>stambenog prostora po korisniku)</w:t>
            </w:r>
          </w:p>
        </w:tc>
        <w:tc>
          <w:tcPr>
            <w:tcW w:w="866" w:type="pct"/>
            <w:noWrap/>
            <w:vAlign w:val="center"/>
            <w:hideMark/>
          </w:tcPr>
          <w:p w14:paraId="4B63B4F5" w14:textId="77777777" w:rsidR="00F42A42" w:rsidRPr="001923E7" w:rsidRDefault="00F42A42">
            <w:pPr>
              <w:jc w:val="center"/>
              <w:rPr>
                <w:rFonts w:eastAsia="Times New Roman" w:cstheme="minorHAnsi"/>
                <w:b/>
                <w:lang w:val="bs-Latn-BA" w:eastAsia="en-GB"/>
              </w:rPr>
            </w:pPr>
            <w:r w:rsidRPr="001923E7">
              <w:rPr>
                <w:rFonts w:eastAsia="Times New Roman" w:cstheme="minorHAnsi"/>
                <w:b/>
                <w:lang w:val="bs-Latn-BA" w:eastAsia="en-GB"/>
              </w:rPr>
              <w:t>15</w:t>
            </w:r>
          </w:p>
        </w:tc>
        <w:tc>
          <w:tcPr>
            <w:tcW w:w="671" w:type="pct"/>
            <w:vAlign w:val="center"/>
          </w:tcPr>
          <w:p w14:paraId="4B21F957" w14:textId="77777777" w:rsidR="00F42A42" w:rsidRPr="001923E7" w:rsidRDefault="00F42A42">
            <w:pPr>
              <w:jc w:val="center"/>
              <w:rPr>
                <w:rFonts w:eastAsia="Times New Roman" w:cstheme="minorHAnsi"/>
                <w:lang w:val="bs-Latn-BA" w:eastAsia="en-GB"/>
              </w:rPr>
            </w:pPr>
          </w:p>
        </w:tc>
      </w:tr>
      <w:tr w:rsidR="00F42A42" w:rsidRPr="001923E7" w14:paraId="4974CAE2" w14:textId="77777777" w:rsidTr="00883093">
        <w:trPr>
          <w:trHeight w:hRule="exact" w:val="288"/>
          <w:jc w:val="center"/>
        </w:trPr>
        <w:tc>
          <w:tcPr>
            <w:tcW w:w="286" w:type="pct"/>
            <w:noWrap/>
            <w:vAlign w:val="center"/>
          </w:tcPr>
          <w:p w14:paraId="22EA13E9" w14:textId="36EF85B7" w:rsidR="00F42A42" w:rsidRPr="001923E7" w:rsidRDefault="00870E9A">
            <w:pPr>
              <w:jc w:val="center"/>
              <w:rPr>
                <w:rFonts w:eastAsia="Times New Roman" w:cstheme="minorHAnsi"/>
                <w:lang w:val="bs-Latn-BA" w:eastAsia="en-GB"/>
              </w:rPr>
            </w:pPr>
            <w:r w:rsidRPr="001923E7">
              <w:rPr>
                <w:rFonts w:eastAsia="Times New Roman" w:cstheme="minorHAnsi"/>
                <w:lang w:val="bs-Latn-BA" w:eastAsia="en-GB"/>
              </w:rPr>
              <w:t>3</w:t>
            </w:r>
            <w:r w:rsidR="00F42A42" w:rsidRPr="001923E7">
              <w:rPr>
                <w:rFonts w:eastAsia="Times New Roman" w:cstheme="minorHAnsi"/>
                <w:lang w:val="bs-Latn-BA" w:eastAsia="en-GB"/>
              </w:rPr>
              <w:t>.</w:t>
            </w:r>
          </w:p>
        </w:tc>
        <w:tc>
          <w:tcPr>
            <w:tcW w:w="3177" w:type="pct"/>
            <w:noWrap/>
            <w:vAlign w:val="center"/>
          </w:tcPr>
          <w:p w14:paraId="090A9010" w14:textId="77777777" w:rsidR="00F42A42" w:rsidRPr="001923E7" w:rsidRDefault="00F42A42">
            <w:pPr>
              <w:rPr>
                <w:rFonts w:cstheme="minorHAnsi"/>
                <w:lang w:val="bs-Latn-BA"/>
              </w:rPr>
            </w:pPr>
            <w:r w:rsidRPr="001923E7">
              <w:rPr>
                <w:rFonts w:cstheme="minorHAnsi"/>
                <w:lang w:val="bs-Latn-BA"/>
              </w:rPr>
              <w:t>Žena vlasnica predmetne stambene jedinice</w:t>
            </w:r>
          </w:p>
        </w:tc>
        <w:tc>
          <w:tcPr>
            <w:tcW w:w="866" w:type="pct"/>
            <w:noWrap/>
            <w:vAlign w:val="center"/>
          </w:tcPr>
          <w:p w14:paraId="7545750D" w14:textId="77777777" w:rsidR="00F42A42" w:rsidRPr="001923E7" w:rsidRDefault="00F42A42">
            <w:pPr>
              <w:jc w:val="center"/>
              <w:rPr>
                <w:rFonts w:eastAsia="Times New Roman" w:cstheme="minorHAnsi"/>
                <w:b/>
                <w:lang w:val="bs-Latn-BA" w:eastAsia="en-GB"/>
              </w:rPr>
            </w:pPr>
            <w:r w:rsidRPr="001923E7">
              <w:rPr>
                <w:rFonts w:eastAsia="Times New Roman" w:cstheme="minorHAnsi"/>
                <w:b/>
                <w:lang w:val="bs-Latn-BA" w:eastAsia="en-GB"/>
              </w:rPr>
              <w:t>5</w:t>
            </w:r>
          </w:p>
        </w:tc>
        <w:tc>
          <w:tcPr>
            <w:tcW w:w="671" w:type="pct"/>
            <w:vAlign w:val="center"/>
          </w:tcPr>
          <w:p w14:paraId="04A85941" w14:textId="77777777" w:rsidR="00F42A42" w:rsidRPr="001923E7" w:rsidRDefault="00F42A42">
            <w:pPr>
              <w:jc w:val="center"/>
              <w:rPr>
                <w:rFonts w:eastAsia="Times New Roman" w:cstheme="minorHAnsi"/>
                <w:lang w:val="bs-Latn-BA" w:eastAsia="en-GB"/>
              </w:rPr>
            </w:pPr>
          </w:p>
        </w:tc>
      </w:tr>
      <w:tr w:rsidR="00F42A42" w:rsidRPr="001923E7" w14:paraId="3422F650" w14:textId="77777777" w:rsidTr="00883093">
        <w:trPr>
          <w:trHeight w:hRule="exact" w:val="288"/>
          <w:jc w:val="center"/>
        </w:trPr>
        <w:tc>
          <w:tcPr>
            <w:tcW w:w="286" w:type="pct"/>
            <w:noWrap/>
            <w:vAlign w:val="center"/>
          </w:tcPr>
          <w:p w14:paraId="209829C1" w14:textId="24A41EDE" w:rsidR="00F42A42" w:rsidRPr="001923E7" w:rsidRDefault="00870E9A">
            <w:pPr>
              <w:jc w:val="center"/>
              <w:rPr>
                <w:rFonts w:eastAsia="Times New Roman" w:cstheme="minorHAnsi"/>
                <w:lang w:val="bs-Latn-BA" w:eastAsia="en-GB"/>
              </w:rPr>
            </w:pPr>
            <w:r w:rsidRPr="001923E7">
              <w:rPr>
                <w:rFonts w:eastAsia="Times New Roman" w:cstheme="minorHAnsi"/>
                <w:lang w:val="bs-Latn-BA" w:eastAsia="en-GB"/>
              </w:rPr>
              <w:t>4</w:t>
            </w:r>
            <w:r w:rsidR="00F42A42" w:rsidRPr="001923E7">
              <w:rPr>
                <w:rFonts w:eastAsia="Times New Roman" w:cstheme="minorHAnsi"/>
                <w:lang w:val="bs-Latn-BA" w:eastAsia="en-GB"/>
              </w:rPr>
              <w:t xml:space="preserve">. </w:t>
            </w:r>
          </w:p>
        </w:tc>
        <w:tc>
          <w:tcPr>
            <w:tcW w:w="3177" w:type="pct"/>
            <w:noWrap/>
            <w:vAlign w:val="center"/>
          </w:tcPr>
          <w:p w14:paraId="088688F0" w14:textId="77777777" w:rsidR="00F42A42" w:rsidRPr="001923E7" w:rsidRDefault="00F42A42">
            <w:pPr>
              <w:rPr>
                <w:rFonts w:cstheme="minorHAnsi"/>
                <w:lang w:val="bs-Latn-BA"/>
              </w:rPr>
            </w:pPr>
            <w:r w:rsidRPr="001923E7">
              <w:rPr>
                <w:rFonts w:cstheme="minorHAnsi"/>
                <w:lang w:val="bs-Latn-BA"/>
              </w:rPr>
              <w:t>Kategorija kvaliteta zraka</w:t>
            </w:r>
          </w:p>
        </w:tc>
        <w:tc>
          <w:tcPr>
            <w:tcW w:w="866" w:type="pct"/>
            <w:noWrap/>
            <w:vAlign w:val="center"/>
          </w:tcPr>
          <w:p w14:paraId="2C401F07" w14:textId="7E8AAD90" w:rsidR="00F42A42" w:rsidRPr="001923E7" w:rsidRDefault="00F42A42">
            <w:pPr>
              <w:jc w:val="center"/>
              <w:rPr>
                <w:rFonts w:eastAsia="Times New Roman" w:cstheme="minorHAnsi"/>
                <w:b/>
                <w:lang w:val="bs-Latn-BA" w:eastAsia="en-GB"/>
              </w:rPr>
            </w:pPr>
            <w:r w:rsidRPr="001923E7">
              <w:rPr>
                <w:rFonts w:eastAsia="Times New Roman" w:cstheme="minorHAnsi"/>
                <w:b/>
                <w:lang w:val="bs-Latn-BA" w:eastAsia="en-GB"/>
              </w:rPr>
              <w:t>2</w:t>
            </w:r>
            <w:r w:rsidR="00355E07" w:rsidRPr="001923E7">
              <w:rPr>
                <w:rFonts w:eastAsia="Times New Roman" w:cstheme="minorHAnsi"/>
                <w:b/>
                <w:lang w:val="bs-Latn-BA" w:eastAsia="en-GB"/>
              </w:rPr>
              <w:t>5</w:t>
            </w:r>
          </w:p>
        </w:tc>
        <w:tc>
          <w:tcPr>
            <w:tcW w:w="671" w:type="pct"/>
            <w:vAlign w:val="center"/>
          </w:tcPr>
          <w:p w14:paraId="32F32018" w14:textId="77777777" w:rsidR="00F42A42" w:rsidRPr="001923E7" w:rsidRDefault="00F42A42">
            <w:pPr>
              <w:jc w:val="center"/>
              <w:rPr>
                <w:rFonts w:eastAsia="Times New Roman" w:cstheme="minorHAnsi"/>
                <w:lang w:val="bs-Latn-BA" w:eastAsia="en-GB"/>
              </w:rPr>
            </w:pPr>
          </w:p>
        </w:tc>
      </w:tr>
      <w:tr w:rsidR="00F42A42" w:rsidRPr="001923E7" w14:paraId="310E9FAA" w14:textId="77777777" w:rsidTr="00883093">
        <w:trPr>
          <w:trHeight w:hRule="exact" w:val="288"/>
          <w:jc w:val="center"/>
        </w:trPr>
        <w:tc>
          <w:tcPr>
            <w:tcW w:w="286" w:type="pct"/>
            <w:noWrap/>
            <w:vAlign w:val="center"/>
          </w:tcPr>
          <w:p w14:paraId="3C501A61" w14:textId="242AE306" w:rsidR="00F42A42" w:rsidRPr="001923E7" w:rsidRDefault="00870E9A">
            <w:pPr>
              <w:jc w:val="center"/>
              <w:rPr>
                <w:rFonts w:eastAsia="Times New Roman" w:cstheme="minorHAnsi"/>
                <w:lang w:val="bs-Latn-BA" w:eastAsia="en-GB"/>
              </w:rPr>
            </w:pPr>
            <w:r w:rsidRPr="001923E7">
              <w:rPr>
                <w:rFonts w:eastAsia="Times New Roman" w:cstheme="minorHAnsi"/>
                <w:lang w:val="bs-Latn-BA" w:eastAsia="en-GB"/>
              </w:rPr>
              <w:t>5</w:t>
            </w:r>
            <w:r w:rsidR="00F42A42" w:rsidRPr="001923E7">
              <w:rPr>
                <w:rFonts w:eastAsia="Times New Roman" w:cstheme="minorHAnsi"/>
                <w:lang w:val="bs-Latn-BA" w:eastAsia="en-GB"/>
              </w:rPr>
              <w:t>.</w:t>
            </w:r>
          </w:p>
        </w:tc>
        <w:tc>
          <w:tcPr>
            <w:tcW w:w="3177" w:type="pct"/>
            <w:noWrap/>
            <w:vAlign w:val="center"/>
          </w:tcPr>
          <w:p w14:paraId="6810C15E" w14:textId="77777777" w:rsidR="00F42A42" w:rsidRPr="001923E7" w:rsidRDefault="00F42A42">
            <w:pPr>
              <w:rPr>
                <w:rFonts w:cstheme="minorHAnsi"/>
                <w:lang w:val="bs-Latn-BA"/>
              </w:rPr>
            </w:pPr>
            <w:r w:rsidRPr="001923E7">
              <w:rPr>
                <w:rFonts w:cstheme="minorHAnsi"/>
                <w:lang w:val="bs-Latn-BA"/>
              </w:rPr>
              <w:t>Obuhvat mjera poboljšanja energetske efikasnosti</w:t>
            </w:r>
          </w:p>
        </w:tc>
        <w:tc>
          <w:tcPr>
            <w:tcW w:w="866" w:type="pct"/>
            <w:noWrap/>
            <w:vAlign w:val="center"/>
          </w:tcPr>
          <w:p w14:paraId="65D733F3" w14:textId="77777777" w:rsidR="00F42A42" w:rsidRPr="001923E7" w:rsidRDefault="00F42A42">
            <w:pPr>
              <w:jc w:val="center"/>
              <w:rPr>
                <w:rFonts w:eastAsia="Times New Roman" w:cstheme="minorHAnsi"/>
                <w:b/>
                <w:lang w:val="bs-Latn-BA" w:eastAsia="en-GB"/>
              </w:rPr>
            </w:pPr>
            <w:r w:rsidRPr="001923E7">
              <w:rPr>
                <w:rFonts w:eastAsia="Times New Roman" w:cstheme="minorHAnsi"/>
                <w:b/>
                <w:lang w:val="bs-Latn-BA" w:eastAsia="en-GB"/>
              </w:rPr>
              <w:t>30</w:t>
            </w:r>
          </w:p>
        </w:tc>
        <w:tc>
          <w:tcPr>
            <w:tcW w:w="671" w:type="pct"/>
            <w:vAlign w:val="center"/>
          </w:tcPr>
          <w:p w14:paraId="0BF0D456" w14:textId="77777777" w:rsidR="00F42A42" w:rsidRPr="001923E7" w:rsidRDefault="00F42A42">
            <w:pPr>
              <w:jc w:val="center"/>
              <w:rPr>
                <w:rFonts w:eastAsia="Times New Roman" w:cstheme="minorHAnsi"/>
                <w:lang w:val="bs-Latn-BA" w:eastAsia="en-GB"/>
              </w:rPr>
            </w:pPr>
          </w:p>
        </w:tc>
      </w:tr>
      <w:tr w:rsidR="00F42A42" w:rsidRPr="001923E7" w14:paraId="0CED912D" w14:textId="77777777" w:rsidTr="00883093">
        <w:trPr>
          <w:trHeight w:hRule="exact" w:val="288"/>
          <w:jc w:val="center"/>
        </w:trPr>
        <w:tc>
          <w:tcPr>
            <w:tcW w:w="286" w:type="pct"/>
            <w:shd w:val="clear" w:color="auto" w:fill="D9D9D9" w:themeFill="background1" w:themeFillShade="D9"/>
            <w:noWrap/>
            <w:vAlign w:val="center"/>
          </w:tcPr>
          <w:p w14:paraId="19100DFC" w14:textId="77777777" w:rsidR="00F42A42" w:rsidRPr="001923E7" w:rsidRDefault="00F42A42">
            <w:pPr>
              <w:rPr>
                <w:rFonts w:eastAsia="Times New Roman" w:cstheme="minorHAnsi"/>
                <w:lang w:val="bs-Latn-BA" w:eastAsia="en-GB"/>
              </w:rPr>
            </w:pPr>
          </w:p>
        </w:tc>
        <w:tc>
          <w:tcPr>
            <w:tcW w:w="3177" w:type="pct"/>
            <w:shd w:val="clear" w:color="auto" w:fill="D9D9D9" w:themeFill="background1" w:themeFillShade="D9"/>
            <w:noWrap/>
            <w:vAlign w:val="center"/>
          </w:tcPr>
          <w:p w14:paraId="17F52C21" w14:textId="77777777" w:rsidR="00F42A42" w:rsidRPr="001923E7" w:rsidRDefault="00F42A42">
            <w:pPr>
              <w:rPr>
                <w:rFonts w:cstheme="minorHAnsi"/>
                <w:b/>
                <w:bCs/>
                <w:lang w:val="bs-Latn-BA"/>
              </w:rPr>
            </w:pPr>
            <w:r w:rsidRPr="001923E7">
              <w:rPr>
                <w:rFonts w:cstheme="minorHAnsi"/>
                <w:b/>
                <w:bCs/>
                <w:lang w:val="bs-Latn-BA"/>
              </w:rPr>
              <w:t>Ukupan broj bodova</w:t>
            </w:r>
          </w:p>
        </w:tc>
        <w:tc>
          <w:tcPr>
            <w:tcW w:w="866" w:type="pct"/>
            <w:shd w:val="clear" w:color="auto" w:fill="D9D9D9" w:themeFill="background1" w:themeFillShade="D9"/>
            <w:noWrap/>
            <w:vAlign w:val="center"/>
          </w:tcPr>
          <w:p w14:paraId="33AAAE94" w14:textId="77777777" w:rsidR="00F42A42" w:rsidRPr="001923E7" w:rsidRDefault="00F42A42">
            <w:pPr>
              <w:jc w:val="center"/>
              <w:rPr>
                <w:rFonts w:eastAsia="Times New Roman" w:cstheme="minorHAnsi"/>
                <w:b/>
                <w:lang w:val="bs-Latn-BA" w:eastAsia="en-GB"/>
              </w:rPr>
            </w:pPr>
            <w:r w:rsidRPr="001923E7">
              <w:rPr>
                <w:rFonts w:eastAsia="Times New Roman" w:cstheme="minorHAnsi"/>
                <w:b/>
                <w:lang w:val="bs-Latn-BA" w:eastAsia="en-GB"/>
              </w:rPr>
              <w:t>100</w:t>
            </w:r>
          </w:p>
        </w:tc>
        <w:tc>
          <w:tcPr>
            <w:tcW w:w="671" w:type="pct"/>
            <w:shd w:val="clear" w:color="auto" w:fill="D9D9D9" w:themeFill="background1" w:themeFillShade="D9"/>
            <w:vAlign w:val="center"/>
          </w:tcPr>
          <w:p w14:paraId="35F82D45" w14:textId="77777777" w:rsidR="00F42A42" w:rsidRPr="001923E7" w:rsidRDefault="00F42A42">
            <w:pPr>
              <w:rPr>
                <w:rFonts w:eastAsia="Times New Roman" w:cstheme="minorHAnsi"/>
                <w:lang w:val="bs-Latn-BA" w:eastAsia="en-GB"/>
              </w:rPr>
            </w:pPr>
          </w:p>
        </w:tc>
      </w:tr>
      <w:bookmarkEnd w:id="105"/>
    </w:tbl>
    <w:p w14:paraId="10E72E69" w14:textId="77777777" w:rsidR="00F42A42" w:rsidRPr="001923E7" w:rsidRDefault="00F42A42" w:rsidP="00F42A42">
      <w:pPr>
        <w:spacing w:after="0"/>
        <w:rPr>
          <w:rFonts w:cstheme="minorHAnsi"/>
          <w:lang w:val="bs-Latn-BA"/>
        </w:rPr>
      </w:pPr>
    </w:p>
    <w:p w14:paraId="665FBFB0" w14:textId="77777777" w:rsidR="00DF61C7" w:rsidRPr="001923E7" w:rsidRDefault="00DF61C7" w:rsidP="00DF61C7">
      <w:pPr>
        <w:spacing w:after="0"/>
        <w:rPr>
          <w:rFonts w:cstheme="minorHAnsi"/>
          <w:lang w:val="bs-Latn-BA"/>
        </w:rPr>
      </w:pPr>
      <w:r w:rsidRPr="001923E7">
        <w:rPr>
          <w:rFonts w:cstheme="minorHAnsi"/>
          <w:lang w:val="bs-Latn-BA"/>
        </w:rPr>
        <w:t>Ukoliko se pojavi potreba za pojašnjenjem podataka koji su dati u prijavi, u toku ocjenjivanja, a prije donošenja konačne odluke o odabiru, PIT-ovi, odnosno Komisija zadržava pravo da zatraži dodatna pojašnjenja od krajnjeg korisnika/aplikanta.</w:t>
      </w:r>
    </w:p>
    <w:p w14:paraId="0249BBCD" w14:textId="77777777" w:rsidR="00DF61C7" w:rsidRPr="001923E7" w:rsidRDefault="00DF61C7" w:rsidP="00DF61C7">
      <w:pPr>
        <w:spacing w:after="0"/>
        <w:rPr>
          <w:rFonts w:cstheme="minorHAnsi"/>
          <w:lang w:val="bs-Latn-BA"/>
        </w:rPr>
      </w:pPr>
    </w:p>
    <w:p w14:paraId="61B65A6C" w14:textId="77777777" w:rsidR="00DF61C7" w:rsidRPr="001923E7" w:rsidRDefault="00DF61C7" w:rsidP="00DF61C7">
      <w:pPr>
        <w:spacing w:after="0"/>
        <w:rPr>
          <w:rFonts w:cstheme="minorHAnsi"/>
          <w:lang w:val="bs-Latn-BA"/>
        </w:rPr>
      </w:pPr>
      <w:r w:rsidRPr="001923E7">
        <w:rPr>
          <w:rFonts w:cstheme="minorHAnsi"/>
          <w:lang w:val="bs-Latn-BA"/>
        </w:rPr>
        <w:t>Nakon završetka druge faze ocjenjivanja, Komisija na osnovu obrazaca (tabela) za ocjenjivanje tehničkih kriterija, ispunjenih za svaki objekat pojedinačno, izrađuje izvještaj koji sadrži:</w:t>
      </w:r>
    </w:p>
    <w:p w14:paraId="2BB7CEDC" w14:textId="04466FE8" w:rsidR="00DF61C7" w:rsidRPr="001923E7" w:rsidRDefault="00DF61C7" w:rsidP="00436ACC">
      <w:pPr>
        <w:pStyle w:val="ListParagraph"/>
        <w:numPr>
          <w:ilvl w:val="0"/>
          <w:numId w:val="24"/>
        </w:numPr>
        <w:spacing w:after="0"/>
        <w:rPr>
          <w:rFonts w:cstheme="minorHAnsi"/>
          <w:lang w:val="bs-Latn-BA"/>
        </w:rPr>
      </w:pPr>
      <w:r w:rsidRPr="001923E7">
        <w:rPr>
          <w:rFonts w:cstheme="minorHAnsi"/>
          <w:lang w:val="bs-Latn-BA"/>
        </w:rPr>
        <w:t xml:space="preserve">listu prijava na kojoj je naznačen ukupan broj ostvarenih bodova (dodijeljenih prema bodovnoj skali tehničkih </w:t>
      </w:r>
      <w:r w:rsidR="00285868" w:rsidRPr="001923E7">
        <w:rPr>
          <w:rFonts w:cstheme="minorHAnsi"/>
          <w:lang w:val="bs-Latn-BA"/>
        </w:rPr>
        <w:t>kriterij</w:t>
      </w:r>
      <w:r w:rsidRPr="001923E7">
        <w:rPr>
          <w:rFonts w:cstheme="minorHAnsi"/>
          <w:lang w:val="bs-Latn-BA"/>
        </w:rPr>
        <w:t>a) za svaku prijavu pojedinačno.</w:t>
      </w:r>
    </w:p>
    <w:p w14:paraId="6E138D1C" w14:textId="77777777" w:rsidR="00E43728" w:rsidRPr="001923E7" w:rsidRDefault="00E43728" w:rsidP="00E43728">
      <w:pPr>
        <w:rPr>
          <w:lang w:val="bs-Latn-BA"/>
        </w:rPr>
      </w:pPr>
    </w:p>
    <w:p w14:paraId="2DB84CE8" w14:textId="51BFB326" w:rsidR="00B551B5" w:rsidRPr="001923E7" w:rsidRDefault="00A51D51" w:rsidP="00B551B5">
      <w:pPr>
        <w:pStyle w:val="Heading2"/>
        <w:rPr>
          <w:lang w:val="bs-Latn-BA"/>
        </w:rPr>
      </w:pPr>
      <w:bookmarkStart w:id="106" w:name="_Toc182845657"/>
      <w:bookmarkStart w:id="107" w:name="_Toc190367936"/>
      <w:r w:rsidRPr="001923E7">
        <w:rPr>
          <w:lang w:val="bs-Latn-BA"/>
        </w:rPr>
        <w:t>Konačna ocjena</w:t>
      </w:r>
      <w:bookmarkEnd w:id="106"/>
      <w:bookmarkEnd w:id="107"/>
    </w:p>
    <w:p w14:paraId="711D9AD7" w14:textId="76B2B324" w:rsidR="006C1E15" w:rsidRPr="001923E7" w:rsidRDefault="006C1E15" w:rsidP="006C1E15">
      <w:pPr>
        <w:rPr>
          <w:lang w:val="bs-Latn-BA"/>
        </w:rPr>
      </w:pPr>
      <w:r w:rsidRPr="001923E7">
        <w:rPr>
          <w:lang w:val="bs-Latn-BA"/>
        </w:rPr>
        <w:t xml:space="preserve">Na osnovu prosjeka ukupnog broja bodova, formira se rang lista projekata za </w:t>
      </w:r>
      <w:r w:rsidR="002D0C31" w:rsidRPr="001923E7">
        <w:rPr>
          <w:rFonts w:cstheme="minorHAnsi"/>
          <w:lang w:val="bs-Latn-BA"/>
        </w:rPr>
        <w:t>dodjelu bespovratnih sredstava</w:t>
      </w:r>
      <w:r w:rsidRPr="001923E7">
        <w:rPr>
          <w:rFonts w:cstheme="minorHAnsi"/>
          <w:lang w:val="bs-Latn-BA"/>
        </w:rPr>
        <w:t xml:space="preserve"> </w:t>
      </w:r>
      <w:r w:rsidRPr="001923E7">
        <w:rPr>
          <w:lang w:val="bs-Latn-BA"/>
        </w:rPr>
        <w:t xml:space="preserve">unutar komponente 2. </w:t>
      </w:r>
    </w:p>
    <w:p w14:paraId="49E62FEC" w14:textId="576B0CCC" w:rsidR="00F42A42" w:rsidRPr="001923E7" w:rsidRDefault="006C1E15" w:rsidP="00E56469">
      <w:pPr>
        <w:rPr>
          <w:lang w:val="bs-Latn-BA"/>
        </w:rPr>
      </w:pPr>
      <w:r w:rsidRPr="001923E7">
        <w:rPr>
          <w:lang w:val="bs-Latn-BA"/>
        </w:rPr>
        <w:t xml:space="preserve">Na osnovu </w:t>
      </w:r>
      <w:r w:rsidR="00B658BB" w:rsidRPr="001923E7">
        <w:rPr>
          <w:lang w:val="bs-Latn-BA"/>
        </w:rPr>
        <w:t>ostvarenog</w:t>
      </w:r>
      <w:r w:rsidR="00820276" w:rsidRPr="001923E7">
        <w:rPr>
          <w:lang w:val="bs-Latn-BA"/>
        </w:rPr>
        <w:t xml:space="preserve"> </w:t>
      </w:r>
      <w:r w:rsidRPr="001923E7">
        <w:rPr>
          <w:lang w:val="bs-Latn-BA"/>
        </w:rPr>
        <w:t>broj</w:t>
      </w:r>
      <w:r w:rsidR="00820276" w:rsidRPr="001923E7">
        <w:rPr>
          <w:lang w:val="bs-Latn-BA"/>
        </w:rPr>
        <w:t>a</w:t>
      </w:r>
      <w:r w:rsidRPr="001923E7">
        <w:rPr>
          <w:lang w:val="bs-Latn-BA"/>
        </w:rPr>
        <w:t xml:space="preserve"> bodova,</w:t>
      </w:r>
      <w:r w:rsidR="00E56469" w:rsidRPr="001923E7">
        <w:rPr>
          <w:lang w:val="bs-Latn-BA"/>
        </w:rPr>
        <w:t xml:space="preserve"> Komisija za stručnu ocjenu i odabir objekata/projekata za </w:t>
      </w:r>
      <w:r w:rsidR="002D0C31" w:rsidRPr="001923E7">
        <w:rPr>
          <w:rFonts w:cstheme="minorHAnsi"/>
          <w:lang w:val="bs-Latn-BA"/>
        </w:rPr>
        <w:t>dodjelu bespovratnih sredstava</w:t>
      </w:r>
      <w:r w:rsidR="00E56469" w:rsidRPr="001923E7">
        <w:rPr>
          <w:lang w:val="bs-Latn-BA"/>
        </w:rPr>
        <w:t xml:space="preserve"> formira prvu rang listu prijava koje su zadovoljile stručnu ocjenu. </w:t>
      </w:r>
    </w:p>
    <w:p w14:paraId="688C15E8" w14:textId="5B89AE76" w:rsidR="007757A6" w:rsidRPr="001923E7" w:rsidRDefault="007757A6" w:rsidP="007757A6">
      <w:pPr>
        <w:rPr>
          <w:lang w:val="bs-Latn-BA"/>
        </w:rPr>
      </w:pPr>
      <w:r w:rsidRPr="001923E7">
        <w:rPr>
          <w:lang w:val="bs-Latn-BA"/>
        </w:rPr>
        <w:t>Prednost za dodjelu sredstava imaju krajnji korisnici/aplikanti s ostvarenim većim brojem bodova. Ukoliko dva ili više objekata imaju jednak broj bodova, bolje rangirani objekat biće onaj koji ima veći broj korisnika.</w:t>
      </w:r>
      <w:r w:rsidR="0008233A" w:rsidRPr="001923E7">
        <w:rPr>
          <w:lang w:val="bs-Latn-BA"/>
        </w:rPr>
        <w:t xml:space="preserve"> </w:t>
      </w:r>
      <w:r w:rsidRPr="001923E7">
        <w:rPr>
          <w:lang w:val="bs-Latn-BA"/>
        </w:rPr>
        <w:t xml:space="preserve">Rangiranje se vrši do mogućnosti ispunjenja praga ukupno raspoloživog budžeta za </w:t>
      </w:r>
      <w:r w:rsidR="002D0C31" w:rsidRPr="001923E7">
        <w:rPr>
          <w:rFonts w:cstheme="minorHAnsi"/>
          <w:lang w:val="bs-Latn-BA"/>
        </w:rPr>
        <w:lastRenderedPageBreak/>
        <w:t>dodjelu bespovratnih sredstava</w:t>
      </w:r>
      <w:r w:rsidRPr="001923E7">
        <w:rPr>
          <w:lang w:val="bs-Latn-BA"/>
        </w:rPr>
        <w:t xml:space="preserve"> za dati javni poziv, odnosno u okviru dozvoljenog maksimalnog iznosa za </w:t>
      </w:r>
      <w:r w:rsidR="002D0C31" w:rsidRPr="001923E7">
        <w:rPr>
          <w:rFonts w:cstheme="minorHAnsi"/>
          <w:lang w:val="bs-Latn-BA"/>
        </w:rPr>
        <w:t>dodjelu bespovratnih sredstava</w:t>
      </w:r>
      <w:r w:rsidRPr="001923E7">
        <w:rPr>
          <w:rFonts w:cstheme="minorHAnsi"/>
          <w:lang w:val="bs-Latn-BA"/>
        </w:rPr>
        <w:t xml:space="preserve"> </w:t>
      </w:r>
      <w:r w:rsidRPr="001923E7">
        <w:rPr>
          <w:lang w:val="bs-Latn-BA"/>
        </w:rPr>
        <w:t xml:space="preserve">po pojedinačnom stambenom objektu i/ili vrsti mjere. </w:t>
      </w:r>
    </w:p>
    <w:p w14:paraId="6131414B" w14:textId="12440540" w:rsidR="007757A6" w:rsidRPr="001923E7" w:rsidRDefault="007757A6" w:rsidP="007757A6">
      <w:pPr>
        <w:rPr>
          <w:lang w:val="bs-Latn-BA"/>
        </w:rPr>
      </w:pPr>
      <w:r w:rsidRPr="001923E7">
        <w:rPr>
          <w:lang w:val="bs-Latn-BA"/>
        </w:rPr>
        <w:t>Kako bi se izvršila verifikacija dostavljene dokumentacije i podataka od strane aplikanata, PI</w:t>
      </w:r>
      <w:r w:rsidR="0008233A" w:rsidRPr="001923E7">
        <w:rPr>
          <w:lang w:val="bs-Latn-BA"/>
        </w:rPr>
        <w:t>T</w:t>
      </w:r>
      <w:r w:rsidRPr="001923E7">
        <w:rPr>
          <w:lang w:val="bs-Latn-BA"/>
        </w:rPr>
        <w:t xml:space="preserve"> </w:t>
      </w:r>
      <w:r w:rsidR="001C474B" w:rsidRPr="001923E7">
        <w:rPr>
          <w:lang w:val="bs-Latn-BA"/>
        </w:rPr>
        <w:t xml:space="preserve">ima pravo izlaska </w:t>
      </w:r>
      <w:r w:rsidRPr="001923E7">
        <w:rPr>
          <w:lang w:val="bs-Latn-BA"/>
        </w:rPr>
        <w:t xml:space="preserve">na teren i obilazi objekte </w:t>
      </w:r>
      <w:r w:rsidR="00461A35" w:rsidRPr="001923E7">
        <w:rPr>
          <w:lang w:val="bs-Latn-BA"/>
        </w:rPr>
        <w:t xml:space="preserve">po principu slučajnog uzorka ili u potrebi neusklađene dokumentacije, </w:t>
      </w:r>
      <w:r w:rsidRPr="001923E7">
        <w:rPr>
          <w:lang w:val="bs-Latn-BA"/>
        </w:rPr>
        <w:t xml:space="preserve">koji su prema prvoj rang listi odabrani za </w:t>
      </w:r>
      <w:r w:rsidR="002D0C31" w:rsidRPr="001923E7">
        <w:rPr>
          <w:rFonts w:cstheme="minorHAnsi"/>
          <w:lang w:val="bs-Latn-BA"/>
        </w:rPr>
        <w:t>dodjelu bespovratnih sredstava</w:t>
      </w:r>
      <w:r w:rsidR="0008233A" w:rsidRPr="001923E7">
        <w:rPr>
          <w:lang w:val="bs-Latn-BA"/>
        </w:rPr>
        <w:t xml:space="preserve">. </w:t>
      </w:r>
      <w:r w:rsidRPr="001923E7">
        <w:rPr>
          <w:lang w:val="bs-Latn-BA"/>
        </w:rPr>
        <w:t>Na osnovu nalaza sa terena od strane PI</w:t>
      </w:r>
      <w:r w:rsidR="0008233A" w:rsidRPr="001923E7">
        <w:rPr>
          <w:lang w:val="bs-Latn-BA"/>
        </w:rPr>
        <w:t>T-a</w:t>
      </w:r>
      <w:r w:rsidRPr="001923E7">
        <w:rPr>
          <w:lang w:val="bs-Latn-BA"/>
        </w:rPr>
        <w:t xml:space="preserve">, </w:t>
      </w:r>
      <w:r w:rsidR="00B658BB" w:rsidRPr="001923E7">
        <w:rPr>
          <w:lang w:val="bs-Latn-BA"/>
        </w:rPr>
        <w:t>formira</w:t>
      </w:r>
      <w:r w:rsidRPr="001923E7">
        <w:rPr>
          <w:lang w:val="bs-Latn-BA"/>
        </w:rPr>
        <w:t xml:space="preserve"> se konačna rang lista. Komisija sačinjava izvještaj o sprovedenom postupku ocjenjivanja i odabira projekata po pozivu s obrazloženjem, te prilaže listu rangiranja. Izvještaj se dostavlja </w:t>
      </w:r>
      <w:r w:rsidR="00986480" w:rsidRPr="001923E7">
        <w:rPr>
          <w:lang w:val="bs-Latn-BA"/>
        </w:rPr>
        <w:t>PMU</w:t>
      </w:r>
      <w:r w:rsidRPr="001923E7">
        <w:rPr>
          <w:lang w:val="bs-Latn-BA"/>
        </w:rPr>
        <w:t xml:space="preserve">. </w:t>
      </w:r>
    </w:p>
    <w:p w14:paraId="2D94A02D" w14:textId="0B761ED3" w:rsidR="00F42A42" w:rsidRPr="001923E7" w:rsidRDefault="007757A6" w:rsidP="007757A6">
      <w:pPr>
        <w:rPr>
          <w:lang w:val="bs-Latn-BA"/>
        </w:rPr>
      </w:pPr>
      <w:r w:rsidRPr="001923E7">
        <w:rPr>
          <w:lang w:val="bs-Latn-BA"/>
        </w:rPr>
        <w:t>Ukoliko iz bilo kojih razloga krajnji korisnik/aplikant objekta, rangiran ispred drugih objekata za</w:t>
      </w:r>
      <w:r w:rsidR="001C474B" w:rsidRPr="001923E7">
        <w:rPr>
          <w:lang w:val="bs-Latn-BA"/>
        </w:rPr>
        <w:t xml:space="preserve"> </w:t>
      </w:r>
      <w:r w:rsidR="002D0C31" w:rsidRPr="001923E7">
        <w:rPr>
          <w:rFonts w:cstheme="minorHAnsi"/>
          <w:lang w:val="bs-Latn-BA"/>
        </w:rPr>
        <w:t>dodjelu bespovratnih sredstava</w:t>
      </w:r>
      <w:r w:rsidRPr="001923E7">
        <w:rPr>
          <w:lang w:val="bs-Latn-BA"/>
        </w:rPr>
        <w:t xml:space="preserve">, odbije potpisivanje Ugovora, sljedećem objektu/projektu sa rang liste (na način da će iz ukupno preostalih sredstava biti moguće kompletirati predviđenu investiciju u mjere poboljšanja energetske efikasnosti) će se ponuditi </w:t>
      </w:r>
      <w:r w:rsidR="002D0C31" w:rsidRPr="001923E7">
        <w:rPr>
          <w:rFonts w:cstheme="minorHAnsi"/>
          <w:lang w:val="bs-Latn-BA"/>
        </w:rPr>
        <w:t>dodjela bespovratnih sredstava</w:t>
      </w:r>
      <w:r w:rsidRPr="001923E7">
        <w:rPr>
          <w:lang w:val="bs-Latn-BA"/>
        </w:rPr>
        <w:t xml:space="preserve"> </w:t>
      </w:r>
      <w:r w:rsidR="00986480" w:rsidRPr="001923E7">
        <w:rPr>
          <w:lang w:val="bs-Latn-BA"/>
        </w:rPr>
        <w:t>unutar komponente 2</w:t>
      </w:r>
      <w:r w:rsidRPr="001923E7">
        <w:rPr>
          <w:lang w:val="bs-Latn-BA"/>
        </w:rPr>
        <w:t>.</w:t>
      </w:r>
    </w:p>
    <w:p w14:paraId="5AAC7E54" w14:textId="4272B4A0" w:rsidR="00DA6A52" w:rsidRPr="001923E7" w:rsidRDefault="00DA6A52" w:rsidP="0052432A">
      <w:pPr>
        <w:pStyle w:val="Heading2"/>
        <w:rPr>
          <w:noProof/>
          <w:lang w:val="bs-Latn-BA"/>
        </w:rPr>
      </w:pPr>
      <w:bookmarkStart w:id="108" w:name="_Toc182845658"/>
      <w:bookmarkStart w:id="109" w:name="_Toc190367937"/>
      <w:bookmarkStart w:id="110" w:name="_Toc90988910"/>
      <w:bookmarkStart w:id="111" w:name="_Toc120299566"/>
      <w:r w:rsidRPr="001923E7">
        <w:rPr>
          <w:noProof/>
          <w:lang w:val="bs-Latn-BA"/>
        </w:rPr>
        <w:t xml:space="preserve">Odluka o odabiru projekata za </w:t>
      </w:r>
      <w:r w:rsidR="00D20C73" w:rsidRPr="001923E7">
        <w:rPr>
          <w:noProof/>
          <w:lang w:val="bs-Latn-BA"/>
        </w:rPr>
        <w:t>dodjelu bespovratnih sredstava</w:t>
      </w:r>
      <w:bookmarkEnd w:id="108"/>
      <w:bookmarkEnd w:id="109"/>
      <w:r w:rsidRPr="001923E7">
        <w:rPr>
          <w:noProof/>
          <w:lang w:val="bs-Latn-BA"/>
        </w:rPr>
        <w:t xml:space="preserve"> </w:t>
      </w:r>
      <w:bookmarkEnd w:id="110"/>
      <w:bookmarkEnd w:id="111"/>
    </w:p>
    <w:p w14:paraId="293FB3ED" w14:textId="531DC589" w:rsidR="00B26410" w:rsidRPr="001923E7" w:rsidRDefault="00DA6A52" w:rsidP="00326DA3">
      <w:pPr>
        <w:rPr>
          <w:lang w:val="bs-Latn-BA"/>
        </w:rPr>
      </w:pPr>
      <w:r w:rsidRPr="001923E7">
        <w:rPr>
          <w:lang w:val="bs-Latn-BA"/>
        </w:rPr>
        <w:t>Na osnovu izvještaja Komisije za stručnu ocjenu i odabir objekata</w:t>
      </w:r>
      <w:r w:rsidR="0052432A" w:rsidRPr="001923E7">
        <w:rPr>
          <w:lang w:val="bs-Latn-BA"/>
        </w:rPr>
        <w:t>/projekata</w:t>
      </w:r>
      <w:r w:rsidRPr="001923E7">
        <w:rPr>
          <w:lang w:val="bs-Latn-BA"/>
        </w:rPr>
        <w:t xml:space="preserve"> za </w:t>
      </w:r>
      <w:r w:rsidR="002D0C31" w:rsidRPr="001923E7">
        <w:rPr>
          <w:rFonts w:cstheme="minorHAnsi"/>
          <w:lang w:val="bs-Latn-BA"/>
        </w:rPr>
        <w:t>dodjelu bespovratnih sredstava</w:t>
      </w:r>
      <w:r w:rsidRPr="001923E7">
        <w:rPr>
          <w:lang w:val="bs-Latn-BA"/>
        </w:rPr>
        <w:t xml:space="preserve"> </w:t>
      </w:r>
      <w:r w:rsidR="0052432A" w:rsidRPr="001923E7">
        <w:rPr>
          <w:lang w:val="bs-Latn-BA"/>
        </w:rPr>
        <w:t>unutar komponente 2</w:t>
      </w:r>
      <w:r w:rsidRPr="001923E7">
        <w:rPr>
          <w:lang w:val="bs-Latn-BA"/>
        </w:rPr>
        <w:t>,</w:t>
      </w:r>
      <w:r w:rsidR="004C4B12" w:rsidRPr="001923E7">
        <w:rPr>
          <w:lang w:val="bs-Latn-BA"/>
        </w:rPr>
        <w:t xml:space="preserve"> </w:t>
      </w:r>
      <w:r w:rsidR="00B26410" w:rsidRPr="001923E7">
        <w:rPr>
          <w:lang w:val="bs-Latn-BA"/>
        </w:rPr>
        <w:t xml:space="preserve">izvođači i </w:t>
      </w:r>
      <w:r w:rsidR="00395FBE" w:rsidRPr="001923E7">
        <w:rPr>
          <w:lang w:val="bs-Latn-BA"/>
        </w:rPr>
        <w:t>korisni</w:t>
      </w:r>
      <w:r w:rsidR="00B26410" w:rsidRPr="001923E7">
        <w:rPr>
          <w:lang w:val="bs-Latn-BA"/>
        </w:rPr>
        <w:t>ci</w:t>
      </w:r>
      <w:r w:rsidR="00395FBE" w:rsidRPr="001923E7">
        <w:rPr>
          <w:lang w:val="bs-Latn-BA"/>
        </w:rPr>
        <w:t>/aplikant</w:t>
      </w:r>
      <w:r w:rsidR="00B26410" w:rsidRPr="001923E7">
        <w:rPr>
          <w:lang w:val="bs-Latn-BA"/>
        </w:rPr>
        <w:t>i</w:t>
      </w:r>
      <w:r w:rsidR="00395FBE" w:rsidRPr="001923E7">
        <w:rPr>
          <w:lang w:val="bs-Latn-BA"/>
        </w:rPr>
        <w:t xml:space="preserve"> se obavještava</w:t>
      </w:r>
      <w:r w:rsidR="00B26410" w:rsidRPr="001923E7">
        <w:rPr>
          <w:lang w:val="bs-Latn-BA"/>
        </w:rPr>
        <w:t>ju</w:t>
      </w:r>
      <w:r w:rsidR="00395FBE" w:rsidRPr="001923E7">
        <w:rPr>
          <w:lang w:val="bs-Latn-BA"/>
        </w:rPr>
        <w:t xml:space="preserve"> o ishodu te </w:t>
      </w:r>
      <w:r w:rsidRPr="001923E7">
        <w:rPr>
          <w:lang w:val="bs-Latn-BA"/>
        </w:rPr>
        <w:t xml:space="preserve"> </w:t>
      </w:r>
      <w:r w:rsidR="001F06B4" w:rsidRPr="001923E7">
        <w:rPr>
          <w:lang w:val="bs-Latn-BA"/>
        </w:rPr>
        <w:t>PIT</w:t>
      </w:r>
      <w:r w:rsidRPr="001923E7">
        <w:rPr>
          <w:lang w:val="bs-Latn-BA"/>
        </w:rPr>
        <w:t xml:space="preserve"> donosi </w:t>
      </w:r>
      <w:r w:rsidRPr="001923E7">
        <w:rPr>
          <w:i/>
          <w:lang w:val="bs-Latn-BA"/>
        </w:rPr>
        <w:t xml:space="preserve">Odluku </w:t>
      </w:r>
      <w:r w:rsidRPr="001923E7">
        <w:rPr>
          <w:rFonts w:eastAsia="Cambria"/>
          <w:i/>
          <w:lang w:val="bs-Latn-BA"/>
        </w:rPr>
        <w:t xml:space="preserve">o odabiru </w:t>
      </w:r>
      <w:r w:rsidR="001F06B4" w:rsidRPr="001923E7">
        <w:rPr>
          <w:rFonts w:eastAsia="Cambria"/>
          <w:i/>
          <w:lang w:val="bs-Latn-BA"/>
        </w:rPr>
        <w:t>objekata/</w:t>
      </w:r>
      <w:r w:rsidRPr="001923E7">
        <w:rPr>
          <w:rFonts w:eastAsia="Cambria"/>
          <w:i/>
          <w:lang w:val="bs-Latn-BA"/>
        </w:rPr>
        <w:t>projekata z</w:t>
      </w:r>
      <w:r w:rsidRPr="001923E7">
        <w:rPr>
          <w:i/>
          <w:lang w:val="bs-Latn-BA"/>
        </w:rPr>
        <w:t xml:space="preserve">a </w:t>
      </w:r>
      <w:r w:rsidR="002D0C31" w:rsidRPr="001923E7">
        <w:rPr>
          <w:i/>
          <w:lang w:val="bs-Latn-BA"/>
        </w:rPr>
        <w:t>dodjelu bespovratnih sredstava</w:t>
      </w:r>
      <w:r w:rsidRPr="001923E7">
        <w:rPr>
          <w:i/>
          <w:lang w:val="bs-Latn-BA"/>
        </w:rPr>
        <w:t xml:space="preserve"> mjera poboljšanja energetske efikasnosti u</w:t>
      </w:r>
      <w:r w:rsidR="003871BB" w:rsidRPr="001923E7">
        <w:rPr>
          <w:i/>
          <w:lang w:val="bs-Latn-BA"/>
        </w:rPr>
        <w:t>nutar komponente 2 Projekta poboljšanja kvalitete zraka u BiH</w:t>
      </w:r>
      <w:r w:rsidRPr="001923E7">
        <w:rPr>
          <w:lang w:val="bs-Latn-BA"/>
        </w:rPr>
        <w:t xml:space="preserve">. </w:t>
      </w:r>
    </w:p>
    <w:p w14:paraId="267733A9" w14:textId="78813C4A" w:rsidR="00DA6A52" w:rsidRPr="001923E7" w:rsidRDefault="00E317B5" w:rsidP="00326DA3">
      <w:pPr>
        <w:rPr>
          <w:lang w:val="bs-Latn-BA"/>
        </w:rPr>
      </w:pPr>
      <w:r w:rsidRPr="001923E7">
        <w:rPr>
          <w:lang w:val="bs-Latn-BA"/>
        </w:rPr>
        <w:t>Na</w:t>
      </w:r>
      <w:r w:rsidR="00DA6A52" w:rsidRPr="001923E7">
        <w:rPr>
          <w:lang w:val="bs-Latn-BA"/>
        </w:rPr>
        <w:t xml:space="preserve"> osnovu predmetne odluke pristupa se informisanju aplikanata o rezultatima poziva, te se zatim pristupa pripremi Ugovora o </w:t>
      </w:r>
      <w:r w:rsidR="002D0C31" w:rsidRPr="001923E7">
        <w:rPr>
          <w:rFonts w:cstheme="minorHAnsi"/>
          <w:lang w:val="bs-Latn-BA"/>
        </w:rPr>
        <w:t>dodjeli bespovratnih sredstava</w:t>
      </w:r>
      <w:r w:rsidR="00DA6A52" w:rsidRPr="001923E7">
        <w:rPr>
          <w:lang w:val="bs-Latn-BA"/>
        </w:rPr>
        <w:t>.</w:t>
      </w:r>
      <w:r w:rsidR="00B3448B" w:rsidRPr="001923E7">
        <w:rPr>
          <w:lang w:val="bs-Latn-BA"/>
        </w:rPr>
        <w:t xml:space="preserve"> </w:t>
      </w:r>
    </w:p>
    <w:p w14:paraId="5F8D8542" w14:textId="59B4FBB3" w:rsidR="00DA6A52" w:rsidRPr="001923E7" w:rsidRDefault="00DA6A52" w:rsidP="00326DA3">
      <w:pPr>
        <w:rPr>
          <w:lang w:val="bs-Latn-BA"/>
        </w:rPr>
      </w:pPr>
      <w:r w:rsidRPr="001923E7">
        <w:rPr>
          <w:lang w:val="bs-Latn-BA"/>
        </w:rPr>
        <w:t xml:space="preserve">Odluka </w:t>
      </w:r>
      <w:r w:rsidRPr="001923E7">
        <w:rPr>
          <w:rFonts w:eastAsia="Cambria"/>
          <w:lang w:val="bs-Latn-BA"/>
        </w:rPr>
        <w:t>o odabiru projekata z</w:t>
      </w:r>
      <w:r w:rsidRPr="001923E7">
        <w:rPr>
          <w:lang w:val="bs-Latn-BA"/>
        </w:rPr>
        <w:t>a</w:t>
      </w:r>
      <w:r w:rsidRPr="001923E7">
        <w:rPr>
          <w:rFonts w:cstheme="minorHAnsi"/>
          <w:lang w:val="bs-Latn-BA"/>
        </w:rPr>
        <w:t xml:space="preserve"> </w:t>
      </w:r>
      <w:r w:rsidR="002D0C31" w:rsidRPr="001923E7">
        <w:rPr>
          <w:rFonts w:cstheme="minorHAnsi"/>
          <w:lang w:val="bs-Latn-BA"/>
        </w:rPr>
        <w:t>dodjelu bespovratnih sredstava</w:t>
      </w:r>
      <w:r w:rsidRPr="001923E7">
        <w:rPr>
          <w:rFonts w:cstheme="minorHAnsi"/>
          <w:lang w:val="bs-Latn-BA"/>
        </w:rPr>
        <w:t xml:space="preserve"> </w:t>
      </w:r>
      <w:r w:rsidRPr="001923E7">
        <w:rPr>
          <w:lang w:val="bs-Latn-BA"/>
        </w:rPr>
        <w:t>sadrži:</w:t>
      </w:r>
    </w:p>
    <w:p w14:paraId="10C802B6" w14:textId="77777777" w:rsidR="00DA6A52" w:rsidRPr="001923E7" w:rsidRDefault="00DA6A52" w:rsidP="00436ACC">
      <w:pPr>
        <w:pStyle w:val="ListParagraph"/>
        <w:numPr>
          <w:ilvl w:val="0"/>
          <w:numId w:val="31"/>
        </w:numPr>
        <w:rPr>
          <w:lang w:val="bs-Latn-BA"/>
        </w:rPr>
      </w:pPr>
      <w:r w:rsidRPr="001923E7">
        <w:rPr>
          <w:lang w:val="bs-Latn-BA"/>
        </w:rPr>
        <w:t>podatak o vlasniku/korisniku objekta,</w:t>
      </w:r>
    </w:p>
    <w:p w14:paraId="641CB29E" w14:textId="77777777" w:rsidR="00DA6A52" w:rsidRPr="001923E7" w:rsidRDefault="00DA6A52" w:rsidP="00436ACC">
      <w:pPr>
        <w:pStyle w:val="ListParagraph"/>
        <w:numPr>
          <w:ilvl w:val="0"/>
          <w:numId w:val="31"/>
        </w:numPr>
        <w:rPr>
          <w:lang w:val="bs-Latn-BA"/>
        </w:rPr>
      </w:pPr>
      <w:r w:rsidRPr="001923E7">
        <w:rPr>
          <w:lang w:val="bs-Latn-BA"/>
        </w:rPr>
        <w:t>maksimalan iznos odobrenih sredstava,</w:t>
      </w:r>
    </w:p>
    <w:p w14:paraId="3BFD4193" w14:textId="77777777" w:rsidR="00DA6A52" w:rsidRPr="001923E7" w:rsidRDefault="00DA6A52" w:rsidP="00436ACC">
      <w:pPr>
        <w:pStyle w:val="ListParagraph"/>
        <w:numPr>
          <w:ilvl w:val="0"/>
          <w:numId w:val="31"/>
        </w:numPr>
        <w:rPr>
          <w:lang w:val="bs-Latn-BA"/>
        </w:rPr>
      </w:pPr>
      <w:r w:rsidRPr="001923E7">
        <w:rPr>
          <w:lang w:val="bs-Latn-BA"/>
        </w:rPr>
        <w:t>opis namjene za koju se sredstva plasiraju krajnjem korisniku,</w:t>
      </w:r>
    </w:p>
    <w:p w14:paraId="7DC966A3" w14:textId="77777777" w:rsidR="00DA6A52" w:rsidRPr="001923E7" w:rsidRDefault="00DA6A52" w:rsidP="00436ACC">
      <w:pPr>
        <w:pStyle w:val="ListParagraph"/>
        <w:numPr>
          <w:ilvl w:val="0"/>
          <w:numId w:val="31"/>
        </w:numPr>
        <w:rPr>
          <w:lang w:val="bs-Latn-BA"/>
        </w:rPr>
      </w:pPr>
      <w:r w:rsidRPr="001923E7">
        <w:rPr>
          <w:lang w:val="bs-Latn-BA"/>
        </w:rPr>
        <w:t>broj konačne rang liste pristiglih aplikacija po predmetnom javnom pozivu.</w:t>
      </w:r>
    </w:p>
    <w:p w14:paraId="32736AEF" w14:textId="77777777" w:rsidR="00DA6A52" w:rsidRPr="001923E7" w:rsidRDefault="00DA6A52" w:rsidP="00326DA3">
      <w:pPr>
        <w:pStyle w:val="Heading2"/>
        <w:rPr>
          <w:noProof/>
          <w:lang w:val="bs-Latn-BA"/>
        </w:rPr>
      </w:pPr>
      <w:bookmarkStart w:id="112" w:name="_Toc90988911"/>
      <w:bookmarkStart w:id="113" w:name="_Toc120299567"/>
      <w:bookmarkStart w:id="114" w:name="_Toc182845659"/>
      <w:bookmarkStart w:id="115" w:name="_Toc190367938"/>
      <w:r w:rsidRPr="001923E7">
        <w:rPr>
          <w:noProof/>
          <w:lang w:val="bs-Latn-BA"/>
        </w:rPr>
        <w:t>Izvještavanje o rezultatima</w:t>
      </w:r>
      <w:bookmarkEnd w:id="112"/>
      <w:bookmarkEnd w:id="113"/>
      <w:bookmarkEnd w:id="114"/>
      <w:bookmarkEnd w:id="115"/>
      <w:r w:rsidRPr="001923E7">
        <w:rPr>
          <w:noProof/>
          <w:lang w:val="bs-Latn-BA"/>
        </w:rPr>
        <w:t xml:space="preserve"> </w:t>
      </w:r>
    </w:p>
    <w:p w14:paraId="10DA2613" w14:textId="3122054B" w:rsidR="00DA6A52" w:rsidRPr="001923E7" w:rsidRDefault="00DA6A52" w:rsidP="00DA6A52">
      <w:pPr>
        <w:spacing w:after="0"/>
        <w:rPr>
          <w:rFonts w:cstheme="minorHAnsi"/>
          <w:lang w:val="bs-Latn-BA"/>
        </w:rPr>
      </w:pPr>
      <w:r w:rsidRPr="001923E7">
        <w:rPr>
          <w:rFonts w:cstheme="minorHAnsi"/>
          <w:lang w:val="bs-Latn-BA"/>
        </w:rPr>
        <w:t xml:space="preserve">Nakon donošenja </w:t>
      </w:r>
      <w:r w:rsidR="00E56659" w:rsidRPr="001923E7">
        <w:rPr>
          <w:rFonts w:cstheme="minorHAnsi"/>
          <w:lang w:val="bs-Latn-BA"/>
        </w:rPr>
        <w:t xml:space="preserve">Odluke o odabiru objekata/projekata za </w:t>
      </w:r>
      <w:r w:rsidR="002D0C31" w:rsidRPr="001923E7">
        <w:rPr>
          <w:rFonts w:cstheme="minorHAnsi"/>
          <w:lang w:val="bs-Latn-BA"/>
        </w:rPr>
        <w:t>dodjelu bespovratnih sredstava</w:t>
      </w:r>
      <w:r w:rsidR="00E56659" w:rsidRPr="001923E7">
        <w:rPr>
          <w:rFonts w:cstheme="minorHAnsi"/>
          <w:lang w:val="bs-Latn-BA"/>
        </w:rPr>
        <w:t xml:space="preserve"> mjera poboljšanja energetske efikasnosti unutar komponente 2 Projekta poboljšanja kvalitete zraka u BiH</w:t>
      </w:r>
      <w:r w:rsidRPr="001923E7">
        <w:rPr>
          <w:rFonts w:cstheme="minorHAnsi"/>
          <w:lang w:val="bs-Latn-BA"/>
        </w:rPr>
        <w:t xml:space="preserve">, </w:t>
      </w:r>
      <w:r w:rsidR="00D3730F" w:rsidRPr="001923E7">
        <w:rPr>
          <w:rFonts w:cstheme="minorHAnsi"/>
          <w:lang w:val="bs-Latn-BA"/>
        </w:rPr>
        <w:t>PIT</w:t>
      </w:r>
      <w:r w:rsidRPr="001923E7">
        <w:rPr>
          <w:rFonts w:cstheme="minorHAnsi"/>
          <w:lang w:val="bs-Latn-BA"/>
        </w:rPr>
        <w:t xml:space="preserve"> će objaviti rezultate poziva s podacima o podnositeljima čije su prijave podobne za </w:t>
      </w:r>
      <w:r w:rsidR="002D0C31" w:rsidRPr="001923E7">
        <w:rPr>
          <w:rFonts w:cstheme="minorHAnsi"/>
          <w:lang w:val="bs-Latn-BA"/>
        </w:rPr>
        <w:t>dodjelu bespovratnih sredstava</w:t>
      </w:r>
      <w:r w:rsidRPr="001923E7">
        <w:rPr>
          <w:rFonts w:cstheme="minorHAnsi"/>
          <w:lang w:val="bs-Latn-BA"/>
        </w:rPr>
        <w:t xml:space="preserve"> </w:t>
      </w:r>
      <w:r w:rsidR="00D3730F" w:rsidRPr="001923E7">
        <w:rPr>
          <w:rFonts w:cstheme="minorHAnsi"/>
          <w:lang w:val="bs-Latn-BA"/>
        </w:rPr>
        <w:t>unutar komponente 2</w:t>
      </w:r>
      <w:r w:rsidRPr="001923E7">
        <w:rPr>
          <w:rFonts w:cstheme="minorHAnsi"/>
          <w:lang w:val="bs-Latn-BA"/>
        </w:rPr>
        <w:t>, poštujući odredbe Zakona o zaštiti ličnih podataka („Sl. glasnik Bosne i Hercegovine“, br. 49/06, 76/11 i 89/11).</w:t>
      </w:r>
    </w:p>
    <w:p w14:paraId="1BF352D0" w14:textId="77777777" w:rsidR="00DA6A52" w:rsidRPr="001923E7" w:rsidRDefault="00DA6A52" w:rsidP="00DA6A52">
      <w:pPr>
        <w:spacing w:after="0"/>
        <w:rPr>
          <w:rFonts w:cstheme="minorHAnsi"/>
          <w:lang w:val="bs-Latn-BA"/>
        </w:rPr>
      </w:pPr>
    </w:p>
    <w:p w14:paraId="60BCB9F8" w14:textId="45790F36" w:rsidR="00DA6A52" w:rsidRPr="001923E7" w:rsidRDefault="00DA6A52" w:rsidP="00DA6A52">
      <w:pPr>
        <w:spacing w:after="0"/>
        <w:rPr>
          <w:rFonts w:cstheme="minorHAnsi"/>
          <w:lang w:val="bs-Latn-BA"/>
        </w:rPr>
      </w:pPr>
      <w:r w:rsidRPr="001923E7">
        <w:rPr>
          <w:rFonts w:cstheme="minorHAnsi"/>
          <w:lang w:val="bs-Latn-BA"/>
        </w:rPr>
        <w:t>Rezultati poziva objavljuju se danom donošenja Odluke</w:t>
      </w:r>
      <w:r w:rsidR="00084D6E" w:rsidRPr="001923E7">
        <w:rPr>
          <w:lang w:val="bs-Latn-BA"/>
        </w:rPr>
        <w:t xml:space="preserve"> </w:t>
      </w:r>
      <w:r w:rsidR="00084D6E" w:rsidRPr="001923E7">
        <w:rPr>
          <w:rFonts w:cstheme="minorHAnsi"/>
          <w:lang w:val="bs-Latn-BA"/>
        </w:rPr>
        <w:t xml:space="preserve">o odabiru objekata/projekata za </w:t>
      </w:r>
      <w:r w:rsidR="002D0C31" w:rsidRPr="001923E7">
        <w:rPr>
          <w:rFonts w:cstheme="minorHAnsi"/>
          <w:lang w:val="bs-Latn-BA"/>
        </w:rPr>
        <w:t>dodjelu bespovratnih sredstava</w:t>
      </w:r>
      <w:r w:rsidR="00084D6E" w:rsidRPr="001923E7">
        <w:rPr>
          <w:rFonts w:cstheme="minorHAnsi"/>
          <w:lang w:val="bs-Latn-BA"/>
        </w:rPr>
        <w:t xml:space="preserve"> mjera poboljšanja energetske efikasnosti unutar komponente 2 Projekta poboljšanja kvalitete zraka u BiH</w:t>
      </w:r>
      <w:r w:rsidRPr="001923E7">
        <w:rPr>
          <w:rFonts w:cstheme="minorHAnsi"/>
          <w:lang w:val="bs-Latn-BA"/>
        </w:rPr>
        <w:t xml:space="preserve">, </w:t>
      </w:r>
      <w:r w:rsidRPr="001923E7">
        <w:rPr>
          <w:lang w:val="bs-Latn-BA"/>
        </w:rPr>
        <w:t xml:space="preserve">na web stranici </w:t>
      </w:r>
      <w:r w:rsidR="00461A35" w:rsidRPr="001923E7">
        <w:rPr>
          <w:lang w:val="bs-Latn-BA"/>
        </w:rPr>
        <w:t xml:space="preserve">nadležnog </w:t>
      </w:r>
      <w:r w:rsidR="006B2273" w:rsidRPr="001923E7">
        <w:rPr>
          <w:lang w:val="bs-Latn-BA"/>
        </w:rPr>
        <w:t xml:space="preserve">kantonalnog </w:t>
      </w:r>
      <w:r w:rsidR="00461A35" w:rsidRPr="001923E7">
        <w:rPr>
          <w:lang w:val="bs-Latn-BA"/>
        </w:rPr>
        <w:t>Ministarstva</w:t>
      </w:r>
      <w:r w:rsidRPr="001923E7">
        <w:rPr>
          <w:lang w:val="bs-Latn-BA"/>
        </w:rPr>
        <w:t>.</w:t>
      </w:r>
    </w:p>
    <w:p w14:paraId="43375914" w14:textId="1DD5E366" w:rsidR="00DA6A52" w:rsidRPr="001923E7" w:rsidRDefault="00DA6A52" w:rsidP="001E6284">
      <w:pPr>
        <w:spacing w:after="0"/>
        <w:rPr>
          <w:lang w:val="bs-Latn-BA"/>
        </w:rPr>
      </w:pPr>
    </w:p>
    <w:p w14:paraId="5289269F" w14:textId="358B6254" w:rsidR="00DA6A52" w:rsidRPr="001923E7" w:rsidRDefault="00DA6A52" w:rsidP="00807FF2">
      <w:pPr>
        <w:pStyle w:val="Heading2"/>
        <w:rPr>
          <w:lang w:val="bs-Latn-BA"/>
        </w:rPr>
      </w:pPr>
      <w:bookmarkStart w:id="116" w:name="_Toc62992865"/>
      <w:bookmarkStart w:id="117" w:name="_Toc90988912"/>
      <w:bookmarkStart w:id="118" w:name="_Toc120299568"/>
      <w:bookmarkStart w:id="119" w:name="_Toc182845660"/>
      <w:bookmarkStart w:id="120" w:name="_Toc190367939"/>
      <w:r w:rsidRPr="001923E7">
        <w:rPr>
          <w:lang w:val="bs-Latn-BA"/>
        </w:rPr>
        <w:t xml:space="preserve">Ugovor o </w:t>
      </w:r>
      <w:r w:rsidR="002D0C31" w:rsidRPr="001923E7">
        <w:rPr>
          <w:lang w:val="bs-Latn-BA"/>
        </w:rPr>
        <w:t xml:space="preserve">dodjeli bespovratnih sredstava </w:t>
      </w:r>
      <w:r w:rsidR="00B658BB" w:rsidRPr="001923E7">
        <w:rPr>
          <w:lang w:val="bs-Latn-BA"/>
        </w:rPr>
        <w:t>u</w:t>
      </w:r>
      <w:r w:rsidRPr="001923E7">
        <w:rPr>
          <w:lang w:val="bs-Latn-BA"/>
        </w:rPr>
        <w:t xml:space="preserve"> </w:t>
      </w:r>
      <w:bookmarkEnd w:id="116"/>
      <w:bookmarkEnd w:id="117"/>
      <w:r w:rsidRPr="001923E7">
        <w:rPr>
          <w:lang w:val="bs-Latn-BA"/>
        </w:rPr>
        <w:t xml:space="preserve">i Zahtjev za </w:t>
      </w:r>
      <w:r w:rsidR="00EA0FC3" w:rsidRPr="001923E7">
        <w:rPr>
          <w:lang w:val="bs-Latn-BA"/>
        </w:rPr>
        <w:t>isplatu grant dijela</w:t>
      </w:r>
      <w:r w:rsidRPr="001923E7">
        <w:rPr>
          <w:lang w:val="bs-Latn-BA"/>
        </w:rPr>
        <w:t xml:space="preserve"> troškova</w:t>
      </w:r>
      <w:bookmarkEnd w:id="118"/>
      <w:bookmarkEnd w:id="119"/>
      <w:bookmarkEnd w:id="120"/>
    </w:p>
    <w:p w14:paraId="729B7741" w14:textId="2C2657CE" w:rsidR="00DA6A52" w:rsidRPr="001923E7" w:rsidRDefault="00DA6A52" w:rsidP="00807FF2">
      <w:pPr>
        <w:rPr>
          <w:lang w:val="bs-Latn-BA"/>
        </w:rPr>
      </w:pPr>
      <w:bookmarkStart w:id="121" w:name="_Toc63525525"/>
      <w:bookmarkStart w:id="122" w:name="_Toc63525614"/>
      <w:bookmarkStart w:id="123" w:name="_Toc63525781"/>
      <w:bookmarkStart w:id="124" w:name="_Toc63527991"/>
      <w:bookmarkStart w:id="125" w:name="_Toc63579021"/>
      <w:bookmarkStart w:id="126" w:name="_Toc63579112"/>
      <w:bookmarkStart w:id="127" w:name="_Toc63679538"/>
      <w:bookmarkStart w:id="128" w:name="_Toc63679628"/>
      <w:bookmarkStart w:id="129" w:name="_Toc63679718"/>
      <w:bookmarkStart w:id="130" w:name="_Toc77927720"/>
      <w:bookmarkStart w:id="131" w:name="_Toc78456047"/>
      <w:bookmarkStart w:id="132" w:name="_Toc78528862"/>
      <w:bookmarkStart w:id="133" w:name="_Toc78531545"/>
      <w:bookmarkStart w:id="134" w:name="_Toc79057602"/>
      <w:bookmarkStart w:id="135" w:name="_Toc79129966"/>
      <w:bookmarkStart w:id="136" w:name="_Toc79390097"/>
      <w:bookmarkStart w:id="137" w:name="_Toc79394103"/>
      <w:bookmarkStart w:id="138" w:name="_Toc79394444"/>
      <w:bookmarkStart w:id="139" w:name="_Toc81838982"/>
      <w:bookmarkStart w:id="140" w:name="_Toc81839055"/>
      <w:bookmarkStart w:id="141" w:name="_Toc81840853"/>
      <w:bookmarkStart w:id="142" w:name="_Toc81900306"/>
      <w:bookmarkStart w:id="143" w:name="_Toc82169335"/>
      <w:bookmarkStart w:id="144" w:name="_Toc83993313"/>
      <w:bookmarkStart w:id="145" w:name="_Toc83994283"/>
      <w:bookmarkStart w:id="146" w:name="_Toc83994420"/>
      <w:bookmarkStart w:id="147" w:name="_Toc83994496"/>
      <w:bookmarkStart w:id="148" w:name="_Toc83994571"/>
      <w:bookmarkStart w:id="149" w:name="_Toc83994646"/>
      <w:bookmarkStart w:id="150" w:name="_Toc83994715"/>
      <w:bookmarkStart w:id="151" w:name="_Toc83994784"/>
      <w:bookmarkStart w:id="152" w:name="_Toc83995037"/>
      <w:bookmarkStart w:id="153" w:name="_Toc84242040"/>
      <w:bookmarkStart w:id="154" w:name="_Toc84245147"/>
      <w:bookmarkStart w:id="155" w:name="_Toc85892241"/>
      <w:bookmarkStart w:id="156" w:name="_Toc85892354"/>
      <w:bookmarkStart w:id="157" w:name="_Toc85892612"/>
      <w:bookmarkStart w:id="158" w:name="_Toc85892955"/>
      <w:bookmarkStart w:id="159" w:name="_Toc85893063"/>
      <w:bookmarkStart w:id="160" w:name="_Toc85893172"/>
      <w:bookmarkStart w:id="161" w:name="_Toc85893277"/>
      <w:bookmarkStart w:id="162" w:name="_Toc85893428"/>
      <w:bookmarkStart w:id="163" w:name="_Toc85893516"/>
      <w:bookmarkStart w:id="164" w:name="_Toc85894278"/>
      <w:bookmarkStart w:id="165" w:name="_Toc85894600"/>
      <w:bookmarkStart w:id="166" w:name="_Toc85895830"/>
      <w:bookmarkStart w:id="167" w:name="_Toc85896456"/>
      <w:bookmarkStart w:id="168" w:name="_Toc85896551"/>
      <w:bookmarkStart w:id="169" w:name="_Toc85897703"/>
      <w:bookmarkStart w:id="170" w:name="_Toc85920922"/>
      <w:bookmarkStart w:id="171" w:name="_Toc85922968"/>
      <w:bookmarkStart w:id="172" w:name="_Toc85923054"/>
      <w:bookmarkStart w:id="173" w:name="_Toc85923134"/>
      <w:bookmarkStart w:id="174" w:name="_Toc85926701"/>
      <w:bookmarkStart w:id="175" w:name="_Toc86006353"/>
      <w:bookmarkStart w:id="176" w:name="_Toc87831515"/>
      <w:bookmarkStart w:id="177" w:name="_Toc87831595"/>
      <w:bookmarkStart w:id="178" w:name="_Toc87831737"/>
      <w:bookmarkStart w:id="179" w:name="_Toc87858960"/>
      <w:bookmarkStart w:id="180" w:name="_Toc87860737"/>
      <w:bookmarkStart w:id="181" w:name="_Toc90984616"/>
      <w:bookmarkStart w:id="182" w:name="_Toc90988208"/>
      <w:bookmarkStart w:id="183" w:name="_Toc90988913"/>
      <w:bookmarkStart w:id="184" w:name="_Toc115346085"/>
      <w:bookmarkStart w:id="185" w:name="_Toc115346669"/>
      <w:bookmarkStart w:id="186" w:name="_Toc115346770"/>
      <w:bookmarkStart w:id="187" w:name="_Toc115346858"/>
      <w:bookmarkStart w:id="188" w:name="_Toc115348369"/>
      <w:bookmarkStart w:id="189" w:name="_Toc115348779"/>
      <w:bookmarkStart w:id="190" w:name="_Toc115348975"/>
      <w:bookmarkStart w:id="191" w:name="_Toc115421869"/>
      <w:bookmarkStart w:id="192" w:name="_Toc115422580"/>
      <w:bookmarkStart w:id="193" w:name="_Toc115424384"/>
      <w:bookmarkStart w:id="194" w:name="_Toc115424523"/>
      <w:bookmarkStart w:id="195" w:name="_Toc115424957"/>
      <w:bookmarkStart w:id="196" w:name="_Toc115425038"/>
      <w:bookmarkStart w:id="197" w:name="_Toc115425119"/>
      <w:bookmarkStart w:id="198" w:name="_Toc115425200"/>
      <w:bookmarkStart w:id="199" w:name="_Toc115440125"/>
      <w:bookmarkStart w:id="200" w:name="_Toc115684219"/>
      <w:bookmarkStart w:id="201" w:name="_Toc115685224"/>
      <w:bookmarkStart w:id="202" w:name="_Toc115685949"/>
      <w:bookmarkStart w:id="203" w:name="_Toc115686760"/>
      <w:bookmarkStart w:id="204" w:name="_Toc115687478"/>
      <w:bookmarkStart w:id="205" w:name="_Toc115687555"/>
      <w:bookmarkStart w:id="206" w:name="_Toc115687800"/>
      <w:bookmarkStart w:id="207" w:name="_Toc115688228"/>
      <w:bookmarkStart w:id="208" w:name="_Toc115689204"/>
      <w:bookmarkStart w:id="209" w:name="_Toc115694637"/>
      <w:bookmarkStart w:id="210" w:name="_Toc115696685"/>
      <w:bookmarkStart w:id="211" w:name="_Toc116308355"/>
      <w:bookmarkStart w:id="212" w:name="_Toc116384024"/>
      <w:bookmarkStart w:id="213" w:name="_Toc116389018"/>
      <w:bookmarkStart w:id="214" w:name="_Toc116389774"/>
      <w:bookmarkStart w:id="215" w:name="_Toc116390278"/>
      <w:bookmarkStart w:id="216" w:name="_Toc116390410"/>
      <w:bookmarkStart w:id="217" w:name="_Toc116390482"/>
      <w:bookmarkStart w:id="218" w:name="_Toc116391202"/>
      <w:bookmarkStart w:id="219" w:name="_Toc116395726"/>
      <w:bookmarkStart w:id="220" w:name="_Toc116396050"/>
      <w:bookmarkStart w:id="221" w:name="_Toc116396123"/>
      <w:bookmarkStart w:id="222" w:name="_Toc116396313"/>
      <w:bookmarkStart w:id="223" w:name="_Toc116396508"/>
      <w:bookmarkStart w:id="224" w:name="_Toc116475515"/>
      <w:bookmarkStart w:id="225" w:name="_Toc116475592"/>
      <w:bookmarkStart w:id="226" w:name="_Toc116549023"/>
      <w:bookmarkStart w:id="227" w:name="_Toc116549112"/>
      <w:bookmarkStart w:id="228" w:name="_Toc116549276"/>
      <w:bookmarkStart w:id="229" w:name="_Toc116549748"/>
      <w:bookmarkStart w:id="230" w:name="_Toc116556056"/>
      <w:bookmarkStart w:id="231" w:name="_Toc116561543"/>
      <w:bookmarkStart w:id="232" w:name="_Toc116561796"/>
      <w:bookmarkStart w:id="233" w:name="_Toc116628492"/>
      <w:bookmarkStart w:id="234" w:name="_Toc116633884"/>
      <w:bookmarkStart w:id="235" w:name="_Toc116634000"/>
      <w:bookmarkStart w:id="236" w:name="_Toc116634388"/>
      <w:bookmarkStart w:id="237" w:name="_Toc116634575"/>
      <w:bookmarkStart w:id="238" w:name="_Toc116634660"/>
      <w:bookmarkStart w:id="239" w:name="_Toc116634947"/>
      <w:bookmarkStart w:id="240" w:name="_Toc116635283"/>
      <w:bookmarkStart w:id="241" w:name="_Toc116635500"/>
      <w:bookmarkStart w:id="242" w:name="_Toc116643681"/>
      <w:bookmarkStart w:id="243" w:name="_Toc6299286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1923E7">
        <w:rPr>
          <w:lang w:val="bs-Latn-BA"/>
        </w:rPr>
        <w:t xml:space="preserve">U nastavku je opisana procedura koja se provodi nakon donošenja </w:t>
      </w:r>
      <w:r w:rsidR="00807FF2" w:rsidRPr="001923E7">
        <w:rPr>
          <w:lang w:val="bs-Latn-BA"/>
        </w:rPr>
        <w:t xml:space="preserve">Odluke o odabiru objekata/projekata za </w:t>
      </w:r>
      <w:r w:rsidR="002D0C31" w:rsidRPr="001923E7">
        <w:rPr>
          <w:lang w:val="bs-Latn-BA"/>
        </w:rPr>
        <w:t xml:space="preserve">dodjelu bespovratnih sredstava </w:t>
      </w:r>
      <w:r w:rsidR="00807FF2" w:rsidRPr="001923E7">
        <w:rPr>
          <w:lang w:val="bs-Latn-BA"/>
        </w:rPr>
        <w:t xml:space="preserve">unutar komponente 2 Projekta poboljšanja kvalitete zraka u BiH </w:t>
      </w:r>
      <w:r w:rsidRPr="001923E7">
        <w:rPr>
          <w:lang w:val="bs-Latn-BA"/>
        </w:rPr>
        <w:t xml:space="preserve">i objavljivanja rang liste objekata podobnih za </w:t>
      </w:r>
      <w:r w:rsidR="002D0C31" w:rsidRPr="001923E7">
        <w:rPr>
          <w:lang w:val="bs-Latn-BA"/>
        </w:rPr>
        <w:t>dodjelu bespovratnih sredstava</w:t>
      </w:r>
      <w:r w:rsidRPr="001923E7">
        <w:rPr>
          <w:lang w:val="bs-Latn-BA"/>
        </w:rPr>
        <w:t xml:space="preserve">. </w:t>
      </w:r>
    </w:p>
    <w:p w14:paraId="513ADC1E" w14:textId="77777777" w:rsidR="00DA6A52" w:rsidRPr="001923E7" w:rsidRDefault="00DA6A52" w:rsidP="00436ACC">
      <w:pPr>
        <w:pStyle w:val="ListParagraph"/>
        <w:numPr>
          <w:ilvl w:val="0"/>
          <w:numId w:val="29"/>
        </w:numPr>
        <w:spacing w:after="0"/>
        <w:jc w:val="left"/>
        <w:outlineLvl w:val="2"/>
        <w:rPr>
          <w:rFonts w:eastAsiaTheme="minorEastAsia" w:cstheme="minorHAnsi"/>
          <w:b/>
          <w:vanish/>
          <w:lang w:val="bs-Latn-BA"/>
        </w:rPr>
      </w:pPr>
      <w:bookmarkStart w:id="244" w:name="_Toc116645620"/>
      <w:bookmarkStart w:id="245" w:name="_Toc116645963"/>
      <w:bookmarkStart w:id="246" w:name="_Toc116646103"/>
      <w:bookmarkStart w:id="247" w:name="_Toc116646180"/>
      <w:bookmarkStart w:id="248" w:name="_Toc116646256"/>
      <w:bookmarkStart w:id="249" w:name="_Toc116646911"/>
      <w:bookmarkStart w:id="250" w:name="_Toc116648173"/>
      <w:bookmarkStart w:id="251" w:name="_Toc116649549"/>
      <w:bookmarkStart w:id="252" w:name="_Toc116656094"/>
      <w:bookmarkStart w:id="253" w:name="_Toc116656579"/>
      <w:bookmarkStart w:id="254" w:name="_Toc116657302"/>
      <w:bookmarkStart w:id="255" w:name="_Toc116890001"/>
      <w:bookmarkStart w:id="256" w:name="_Toc116891871"/>
      <w:bookmarkStart w:id="257" w:name="_Toc116974611"/>
      <w:bookmarkStart w:id="258" w:name="_Toc117257887"/>
      <w:bookmarkStart w:id="259" w:name="_Toc117514459"/>
      <w:bookmarkStart w:id="260" w:name="_Toc117514592"/>
      <w:bookmarkStart w:id="261" w:name="_Toc117517436"/>
      <w:bookmarkStart w:id="262" w:name="_Toc117517619"/>
      <w:bookmarkStart w:id="263" w:name="_Toc117517692"/>
      <w:bookmarkStart w:id="264" w:name="_Toc117517862"/>
      <w:bookmarkStart w:id="265" w:name="_Toc117517959"/>
      <w:bookmarkStart w:id="266" w:name="_Toc117518428"/>
      <w:bookmarkStart w:id="267" w:name="_Toc117519113"/>
      <w:bookmarkStart w:id="268" w:name="_Toc117579267"/>
      <w:bookmarkStart w:id="269" w:name="_Toc117579340"/>
      <w:bookmarkStart w:id="270" w:name="_Toc117580154"/>
      <w:bookmarkStart w:id="271" w:name="_Toc117580520"/>
      <w:bookmarkStart w:id="272" w:name="_Toc117583979"/>
      <w:bookmarkStart w:id="273" w:name="_Toc117595528"/>
      <w:bookmarkStart w:id="274" w:name="_Toc117606880"/>
      <w:bookmarkStart w:id="275" w:name="_Toc117667217"/>
      <w:bookmarkStart w:id="276" w:name="_Toc117673131"/>
      <w:bookmarkStart w:id="277" w:name="_Toc117673276"/>
      <w:bookmarkStart w:id="278" w:name="_Toc117682667"/>
      <w:bookmarkStart w:id="279" w:name="_Toc117685485"/>
      <w:bookmarkStart w:id="280" w:name="_Toc117685650"/>
      <w:bookmarkStart w:id="281" w:name="_Toc117686556"/>
      <w:bookmarkStart w:id="282" w:name="_Toc117686726"/>
      <w:bookmarkStart w:id="283" w:name="_Toc117688129"/>
      <w:bookmarkStart w:id="284" w:name="_Toc117692336"/>
      <w:bookmarkStart w:id="285" w:name="_Toc117692410"/>
      <w:bookmarkStart w:id="286" w:name="_Toc117692804"/>
      <w:bookmarkStart w:id="287" w:name="_Toc117692885"/>
      <w:bookmarkStart w:id="288" w:name="_Toc117692959"/>
      <w:bookmarkStart w:id="289" w:name="_Toc117695662"/>
      <w:bookmarkStart w:id="290" w:name="_Toc117750230"/>
      <w:bookmarkStart w:id="291" w:name="_Toc117754396"/>
      <w:bookmarkStart w:id="292" w:name="_Toc117755497"/>
      <w:bookmarkStart w:id="293" w:name="_Toc117758791"/>
      <w:bookmarkStart w:id="294" w:name="_Toc118981221"/>
      <w:bookmarkStart w:id="295" w:name="_Toc120172976"/>
      <w:bookmarkStart w:id="296" w:name="_Toc120173053"/>
      <w:bookmarkStart w:id="297" w:name="_Toc120173130"/>
      <w:bookmarkStart w:id="298" w:name="_Toc120173207"/>
      <w:bookmarkStart w:id="299" w:name="_Toc120173282"/>
      <w:bookmarkStart w:id="300" w:name="_Toc120173355"/>
      <w:bookmarkStart w:id="301" w:name="_Toc120299569"/>
      <w:bookmarkStart w:id="302" w:name="_Toc173938727"/>
      <w:bookmarkStart w:id="303" w:name="_Toc173939371"/>
      <w:bookmarkStart w:id="304" w:name="_Toc174097826"/>
      <w:bookmarkStart w:id="305" w:name="_Toc174097871"/>
      <w:bookmarkStart w:id="306" w:name="_Toc174099504"/>
      <w:bookmarkStart w:id="307" w:name="_Toc175835993"/>
      <w:bookmarkStart w:id="308" w:name="_Toc175911246"/>
      <w:bookmarkStart w:id="309" w:name="_Toc175915153"/>
      <w:bookmarkStart w:id="310" w:name="_Toc175916327"/>
      <w:bookmarkStart w:id="311" w:name="_Toc182301783"/>
      <w:bookmarkStart w:id="312" w:name="_Toc182303120"/>
      <w:bookmarkStart w:id="313" w:name="_Toc182759593"/>
      <w:bookmarkStart w:id="314" w:name="_Toc182759653"/>
      <w:bookmarkStart w:id="315" w:name="_Toc182766139"/>
      <w:bookmarkStart w:id="316" w:name="_Toc182766205"/>
      <w:bookmarkStart w:id="317" w:name="_Toc182775674"/>
      <w:bookmarkStart w:id="318" w:name="_Toc182775734"/>
      <w:bookmarkStart w:id="319" w:name="_Toc182783918"/>
      <w:bookmarkStart w:id="320" w:name="_Toc182785617"/>
      <w:bookmarkStart w:id="321" w:name="_Toc182785679"/>
      <w:bookmarkStart w:id="322" w:name="_Toc182815754"/>
      <w:bookmarkStart w:id="323" w:name="_Toc182816303"/>
      <w:bookmarkStart w:id="324" w:name="_Toc182836594"/>
      <w:bookmarkStart w:id="325" w:name="_Toc182845529"/>
      <w:bookmarkStart w:id="326" w:name="_Toc182845595"/>
      <w:bookmarkStart w:id="327" w:name="_Toc182845661"/>
      <w:bookmarkStart w:id="328" w:name="_Toc188957192"/>
      <w:bookmarkStart w:id="329" w:name="_Toc190367133"/>
      <w:bookmarkStart w:id="330" w:name="_Toc190367940"/>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16A37075" w14:textId="7194375E" w:rsidR="008767AA" w:rsidRPr="001923E7" w:rsidRDefault="00DA6A52">
      <w:pPr>
        <w:pStyle w:val="Heading3"/>
        <w:rPr>
          <w:rFonts w:cstheme="minorHAnsi"/>
          <w:b w:val="0"/>
          <w:bCs/>
          <w:i/>
          <w:iCs/>
          <w:lang w:val="bs-Latn-BA"/>
        </w:rPr>
      </w:pPr>
      <w:bookmarkStart w:id="331" w:name="_Toc120299570"/>
      <w:bookmarkStart w:id="332" w:name="_Toc182845662"/>
      <w:bookmarkStart w:id="333" w:name="_Toc190367941"/>
      <w:bookmarkEnd w:id="243"/>
      <w:r w:rsidRPr="001923E7">
        <w:rPr>
          <w:lang w:val="bs-Latn-BA"/>
        </w:rPr>
        <w:t xml:space="preserve">Odluka </w:t>
      </w:r>
      <w:bookmarkStart w:id="334" w:name="_Hlk116553983"/>
      <w:r w:rsidRPr="001923E7">
        <w:rPr>
          <w:lang w:val="bs-Latn-BA"/>
        </w:rPr>
        <w:t xml:space="preserve">o </w:t>
      </w:r>
      <w:bookmarkEnd w:id="331"/>
      <w:r w:rsidR="00AE42C7" w:rsidRPr="001923E7">
        <w:rPr>
          <w:lang w:val="bs-Latn-BA"/>
        </w:rPr>
        <w:t xml:space="preserve">odabiru korisnika za </w:t>
      </w:r>
      <w:bookmarkEnd w:id="334"/>
      <w:r w:rsidR="002D0C31" w:rsidRPr="001923E7">
        <w:rPr>
          <w:lang w:val="bs-Latn-BA"/>
        </w:rPr>
        <w:t>dodjelu bespovratnih sredstava</w:t>
      </w:r>
      <w:bookmarkEnd w:id="332"/>
      <w:bookmarkEnd w:id="333"/>
    </w:p>
    <w:p w14:paraId="6FCE6205" w14:textId="34475791" w:rsidR="00DA6A52" w:rsidRPr="001923E7" w:rsidRDefault="00613CF5" w:rsidP="00DA6A52">
      <w:pPr>
        <w:spacing w:after="360"/>
        <w:rPr>
          <w:rFonts w:cstheme="minorHAnsi"/>
          <w:iCs/>
          <w:lang w:val="bs-Latn-BA"/>
        </w:rPr>
      </w:pPr>
      <w:r w:rsidRPr="001923E7">
        <w:rPr>
          <w:rFonts w:cstheme="minorHAnsi"/>
          <w:iCs/>
          <w:lang w:val="bs-Latn-BA"/>
        </w:rPr>
        <w:t xml:space="preserve">Nacrt Ugovora o </w:t>
      </w:r>
      <w:r w:rsidR="00F86B72" w:rsidRPr="001923E7">
        <w:rPr>
          <w:rFonts w:cstheme="minorHAnsi"/>
          <w:iCs/>
          <w:lang w:val="bs-Latn-BA"/>
        </w:rPr>
        <w:t>dodjeli bespovratnih sredstava</w:t>
      </w:r>
      <w:r w:rsidRPr="001923E7">
        <w:rPr>
          <w:rFonts w:cstheme="minorHAnsi"/>
          <w:iCs/>
          <w:lang w:val="bs-Latn-BA"/>
        </w:rPr>
        <w:t xml:space="preserve"> sadržan je u </w:t>
      </w:r>
      <w:r w:rsidR="00BF7C55" w:rsidRPr="001923E7">
        <w:rPr>
          <w:rFonts w:cstheme="minorHAnsi"/>
          <w:iCs/>
          <w:lang w:val="bs-Latn-BA"/>
        </w:rPr>
        <w:t>P</w:t>
      </w:r>
      <w:r w:rsidR="0036640F" w:rsidRPr="001923E7">
        <w:rPr>
          <w:rFonts w:cstheme="minorHAnsi"/>
          <w:iCs/>
          <w:lang w:val="bs-Latn-BA"/>
        </w:rPr>
        <w:t>rilog</w:t>
      </w:r>
      <w:r w:rsidRPr="001923E7">
        <w:rPr>
          <w:rFonts w:cstheme="minorHAnsi"/>
          <w:iCs/>
          <w:lang w:val="bs-Latn-BA"/>
        </w:rPr>
        <w:t xml:space="preserve">u </w:t>
      </w:r>
      <w:r w:rsidR="000E2853" w:rsidRPr="001923E7">
        <w:rPr>
          <w:rFonts w:cstheme="minorHAnsi"/>
          <w:iCs/>
          <w:lang w:val="bs-Latn-BA"/>
        </w:rPr>
        <w:t>II</w:t>
      </w:r>
      <w:r w:rsidR="00BF7C55" w:rsidRPr="001923E7">
        <w:rPr>
          <w:rFonts w:cstheme="minorHAnsi"/>
          <w:iCs/>
          <w:lang w:val="bs-Latn-BA"/>
        </w:rPr>
        <w:t>I</w:t>
      </w:r>
      <w:r w:rsidR="000E2853" w:rsidRPr="001923E7">
        <w:rPr>
          <w:rFonts w:cstheme="minorHAnsi"/>
          <w:iCs/>
          <w:lang w:val="bs-Latn-BA"/>
        </w:rPr>
        <w:t>-</w:t>
      </w:r>
      <w:r w:rsidR="00641AE0" w:rsidRPr="001923E7">
        <w:rPr>
          <w:rFonts w:cstheme="minorHAnsi"/>
          <w:iCs/>
          <w:lang w:val="bs-Latn-BA"/>
        </w:rPr>
        <w:t>B.</w:t>
      </w:r>
      <w:r w:rsidRPr="001923E7">
        <w:rPr>
          <w:rFonts w:cstheme="minorHAnsi"/>
          <w:iCs/>
          <w:lang w:val="bs-Latn-BA"/>
        </w:rPr>
        <w:t xml:space="preserve"> ovog Priručnika, zaključuje se u pisanoj formi, na način i pod uvjetima propisanim odredbama ovog Priručnika</w:t>
      </w:r>
      <w:r w:rsidR="00A22B38" w:rsidRPr="001923E7">
        <w:rPr>
          <w:rFonts w:cstheme="minorHAnsi"/>
          <w:iCs/>
          <w:lang w:val="bs-Latn-BA"/>
        </w:rPr>
        <w:t xml:space="preserve">. </w:t>
      </w:r>
      <w:r w:rsidRPr="001923E7">
        <w:rPr>
          <w:rFonts w:cstheme="minorHAnsi"/>
          <w:iCs/>
          <w:lang w:val="bs-Latn-BA"/>
        </w:rPr>
        <w:t>Ugovorom definirat će se sva prava, obaveze i odgovornosti ugovornih strana, a njegovo stupanje na snagu predstavlja uvjet za pokretanje angažmana roba, usluga i radova od strane krajnjeg korisnika/aplikanta koji su sastavni dio mjera povećanja energijske efikasnosti.</w:t>
      </w:r>
    </w:p>
    <w:p w14:paraId="5B935200" w14:textId="10B7DC13" w:rsidR="00DA6A52" w:rsidRPr="001923E7" w:rsidRDefault="00DA6A52" w:rsidP="00F557BB">
      <w:pPr>
        <w:pStyle w:val="Heading3"/>
        <w:rPr>
          <w:lang w:val="bs-Latn-BA"/>
        </w:rPr>
      </w:pPr>
      <w:bookmarkStart w:id="335" w:name="_Toc182845663"/>
      <w:bookmarkStart w:id="336" w:name="_Toc190367942"/>
      <w:bookmarkStart w:id="337" w:name="_Toc120299571"/>
      <w:bookmarkStart w:id="338" w:name="_Toc90988916"/>
      <w:r w:rsidRPr="001923E7">
        <w:rPr>
          <w:lang w:val="bs-Latn-BA"/>
        </w:rPr>
        <w:t xml:space="preserve">Ugovor o </w:t>
      </w:r>
      <w:r w:rsidR="00F86B72" w:rsidRPr="001923E7">
        <w:rPr>
          <w:lang w:val="bs-Latn-BA"/>
        </w:rPr>
        <w:t>dodjeli bespovratnih sredstava</w:t>
      </w:r>
      <w:bookmarkEnd w:id="335"/>
      <w:bookmarkEnd w:id="336"/>
      <w:r w:rsidR="00F86B72" w:rsidRPr="001923E7">
        <w:rPr>
          <w:lang w:val="bs-Latn-BA"/>
        </w:rPr>
        <w:t xml:space="preserve"> </w:t>
      </w:r>
      <w:r w:rsidRPr="001923E7">
        <w:rPr>
          <w:lang w:val="bs-Latn-BA"/>
        </w:rPr>
        <w:t xml:space="preserve"> </w:t>
      </w:r>
      <w:bookmarkEnd w:id="337"/>
      <w:bookmarkEnd w:id="338"/>
    </w:p>
    <w:p w14:paraId="4B9B6000" w14:textId="681835F7" w:rsidR="00DA6A52" w:rsidRPr="001923E7" w:rsidRDefault="00DA6A52" w:rsidP="00A81CCB">
      <w:pPr>
        <w:rPr>
          <w:lang w:val="bs-Latn-BA"/>
        </w:rPr>
      </w:pPr>
      <w:r w:rsidRPr="001923E7">
        <w:rPr>
          <w:lang w:val="bs-Latn-BA"/>
        </w:rPr>
        <w:t>Kao osnova za tehnički i finansijski dio Ugovora (identifikovane mjere poboljšanja energetske efikasnosti i procijenjeni iznos investicije), služi</w:t>
      </w:r>
      <w:r w:rsidR="00B658BB" w:rsidRPr="001923E7">
        <w:rPr>
          <w:lang w:val="bs-Latn-BA"/>
        </w:rPr>
        <w:t xml:space="preserve">t </w:t>
      </w:r>
      <w:r w:rsidRPr="001923E7">
        <w:rPr>
          <w:lang w:val="bs-Latn-BA"/>
        </w:rPr>
        <w:t xml:space="preserve">će Forma aplikacije </w:t>
      </w:r>
      <w:r w:rsidR="00AA5E20" w:rsidRPr="001923E7">
        <w:rPr>
          <w:lang w:val="bs-Latn-BA"/>
        </w:rPr>
        <w:t>na javni poziv za korisnike/aplikante u okviru komponente 2</w:t>
      </w:r>
      <w:r w:rsidR="007931C4" w:rsidRPr="001923E7">
        <w:rPr>
          <w:lang w:val="bs-Latn-BA"/>
        </w:rPr>
        <w:t xml:space="preserve">, </w:t>
      </w:r>
      <w:r w:rsidRPr="001923E7">
        <w:rPr>
          <w:lang w:val="bs-Latn-BA"/>
        </w:rPr>
        <w:t>te op</w:t>
      </w:r>
      <w:r w:rsidR="00B658BB" w:rsidRPr="001923E7">
        <w:rPr>
          <w:lang w:val="bs-Latn-BA"/>
        </w:rPr>
        <w:t>ć</w:t>
      </w:r>
      <w:r w:rsidRPr="001923E7">
        <w:rPr>
          <w:lang w:val="bs-Latn-BA"/>
        </w:rPr>
        <w:t xml:space="preserve">i i tehnički kriteriji definisani </w:t>
      </w:r>
      <w:r w:rsidR="007931C4" w:rsidRPr="001923E7">
        <w:rPr>
          <w:lang w:val="bs-Latn-BA"/>
        </w:rPr>
        <w:t>ovim p</w:t>
      </w:r>
      <w:r w:rsidRPr="001923E7">
        <w:rPr>
          <w:lang w:val="bs-Latn-BA"/>
        </w:rPr>
        <w:t xml:space="preserve">riručnikom, kao i neophodni dokazi i vremenska ograničenost za realizaciju mjera poboljšanja energetske efikasnosti na stambenom objektu koji su definisani u </w:t>
      </w:r>
      <w:r w:rsidR="007931C4" w:rsidRPr="001923E7">
        <w:rPr>
          <w:lang w:val="bs-Latn-BA"/>
        </w:rPr>
        <w:t>ovom p</w:t>
      </w:r>
      <w:r w:rsidRPr="001923E7">
        <w:rPr>
          <w:lang w:val="bs-Latn-BA"/>
        </w:rPr>
        <w:t xml:space="preserve">riručniku i/ili javnom pozivu. Na osnovu prethodno navedenih dokumenata i informacija, u Ugovoru o </w:t>
      </w:r>
      <w:r w:rsidR="00F86B72" w:rsidRPr="001923E7">
        <w:rPr>
          <w:lang w:val="bs-Latn-BA"/>
        </w:rPr>
        <w:t xml:space="preserve">dodjeli bespovratnih sredstava za </w:t>
      </w:r>
      <w:r w:rsidRPr="001923E7">
        <w:rPr>
          <w:lang w:val="bs-Latn-BA"/>
        </w:rPr>
        <w:t>mjer</w:t>
      </w:r>
      <w:r w:rsidR="00F86B72" w:rsidRPr="001923E7">
        <w:rPr>
          <w:lang w:val="bs-Latn-BA"/>
        </w:rPr>
        <w:t>e</w:t>
      </w:r>
      <w:r w:rsidRPr="001923E7">
        <w:rPr>
          <w:lang w:val="bs-Latn-BA"/>
        </w:rPr>
        <w:t xml:space="preserve"> poboljšanja energetske efikasnosti jasno će se naznačiti: </w:t>
      </w:r>
    </w:p>
    <w:p w14:paraId="22BECB4D" w14:textId="77777777" w:rsidR="00DA6A52" w:rsidRPr="001923E7" w:rsidRDefault="00DA6A52" w:rsidP="00436ACC">
      <w:pPr>
        <w:pStyle w:val="ListParagraph"/>
        <w:numPr>
          <w:ilvl w:val="0"/>
          <w:numId w:val="24"/>
        </w:numPr>
        <w:rPr>
          <w:lang w:val="bs-Latn-BA"/>
        </w:rPr>
      </w:pPr>
      <w:r w:rsidRPr="001923E7">
        <w:rPr>
          <w:lang w:val="bs-Latn-BA"/>
        </w:rPr>
        <w:t>minimalni tehnički uslovi materijala, opreme i tehničkih sistema,</w:t>
      </w:r>
    </w:p>
    <w:p w14:paraId="0C8A00A6" w14:textId="50B4E2CA" w:rsidR="00DA6A52" w:rsidRPr="001923E7" w:rsidRDefault="00DA6A52" w:rsidP="00436ACC">
      <w:pPr>
        <w:pStyle w:val="ListParagraph"/>
        <w:numPr>
          <w:ilvl w:val="0"/>
          <w:numId w:val="24"/>
        </w:numPr>
        <w:rPr>
          <w:lang w:val="bs-Latn-BA"/>
        </w:rPr>
      </w:pPr>
      <w:r w:rsidRPr="001923E7">
        <w:rPr>
          <w:lang w:val="bs-Latn-BA"/>
        </w:rPr>
        <w:t>maksimaln</w:t>
      </w:r>
      <w:r w:rsidR="00E25FCB" w:rsidRPr="001923E7">
        <w:rPr>
          <w:lang w:val="bs-Latn-BA"/>
        </w:rPr>
        <w:t>i</w:t>
      </w:r>
      <w:r w:rsidRPr="001923E7">
        <w:rPr>
          <w:lang w:val="bs-Latn-BA"/>
        </w:rPr>
        <w:t xml:space="preserve"> dozvoljeni iznos</w:t>
      </w:r>
      <w:r w:rsidR="00E25FCB" w:rsidRPr="001923E7">
        <w:rPr>
          <w:lang w:val="bs-Latn-BA"/>
        </w:rPr>
        <w:t>i</w:t>
      </w:r>
      <w:r w:rsidRPr="001923E7">
        <w:rPr>
          <w:lang w:val="bs-Latn-BA"/>
        </w:rPr>
        <w:t xml:space="preserve"> </w:t>
      </w:r>
      <w:r w:rsidR="00F86B72" w:rsidRPr="001923E7">
        <w:rPr>
          <w:lang w:val="bs-Latn-BA"/>
        </w:rPr>
        <w:t>dodjele bespovratnih sredstava</w:t>
      </w:r>
      <w:r w:rsidR="00E25FCB" w:rsidRPr="001923E7">
        <w:rPr>
          <w:lang w:val="bs-Latn-BA"/>
        </w:rPr>
        <w:t>,</w:t>
      </w:r>
    </w:p>
    <w:p w14:paraId="25479235" w14:textId="77777777" w:rsidR="00DA6A52" w:rsidRPr="001923E7" w:rsidRDefault="00DA6A52" w:rsidP="00436ACC">
      <w:pPr>
        <w:pStyle w:val="ListParagraph"/>
        <w:numPr>
          <w:ilvl w:val="0"/>
          <w:numId w:val="24"/>
        </w:numPr>
        <w:rPr>
          <w:lang w:val="bs-Latn-BA"/>
        </w:rPr>
      </w:pPr>
      <w:r w:rsidRPr="001923E7">
        <w:rPr>
          <w:lang w:val="bs-Latn-BA"/>
        </w:rPr>
        <w:t xml:space="preserve">maksimalno dozvoljeni period (broj dana) za realizaciju mjera poboljšanja energetske efikasnosti na stambenom objektu, </w:t>
      </w:r>
    </w:p>
    <w:p w14:paraId="45C0D40B" w14:textId="664E7F64" w:rsidR="00DA6A52" w:rsidRPr="001923E7" w:rsidRDefault="00DA6A52" w:rsidP="00436ACC">
      <w:pPr>
        <w:pStyle w:val="ListParagraph"/>
        <w:numPr>
          <w:ilvl w:val="0"/>
          <w:numId w:val="24"/>
        </w:numPr>
        <w:rPr>
          <w:lang w:val="bs-Latn-BA"/>
        </w:rPr>
      </w:pPr>
      <w:r w:rsidRPr="001923E7">
        <w:rPr>
          <w:lang w:val="bs-Latn-BA"/>
        </w:rPr>
        <w:t xml:space="preserve">neophodan dokazni materijal valjan za </w:t>
      </w:r>
      <w:r w:rsidR="00764495" w:rsidRPr="001923E7">
        <w:rPr>
          <w:lang w:val="bs-Latn-BA"/>
        </w:rPr>
        <w:t>isplatu grant</w:t>
      </w:r>
      <w:r w:rsidRPr="001923E7">
        <w:rPr>
          <w:lang w:val="bs-Latn-BA"/>
        </w:rPr>
        <w:t xml:space="preserve"> dijela troškova mjera poboljšanja energetske efikasnosti na stambenom objektu.</w:t>
      </w:r>
    </w:p>
    <w:p w14:paraId="649CCA3F" w14:textId="4167E0A7" w:rsidR="00DA6A52" w:rsidRPr="001923E7" w:rsidRDefault="00DA6A52" w:rsidP="00A81CCB">
      <w:pPr>
        <w:rPr>
          <w:lang w:val="bs-Latn-BA"/>
        </w:rPr>
      </w:pPr>
      <w:r w:rsidRPr="001923E7">
        <w:rPr>
          <w:lang w:val="bs-Latn-BA"/>
        </w:rPr>
        <w:t xml:space="preserve">Potpisivanjem Ugovora krajnji korisnik/aplikant se obavezuje da prihvata sve uslove i kriterije </w:t>
      </w:r>
      <w:r w:rsidR="0076137E" w:rsidRPr="001923E7">
        <w:rPr>
          <w:lang w:val="bs-Latn-BA"/>
        </w:rPr>
        <w:t>funkcionisanja modela komponente 2</w:t>
      </w:r>
      <w:r w:rsidRPr="001923E7">
        <w:rPr>
          <w:lang w:val="bs-Latn-BA"/>
        </w:rPr>
        <w:t xml:space="preserve">, te </w:t>
      </w:r>
      <w:r w:rsidR="0076137E" w:rsidRPr="001923E7">
        <w:rPr>
          <w:lang w:val="bs-Latn-BA"/>
        </w:rPr>
        <w:t>PIT</w:t>
      </w:r>
      <w:r w:rsidRPr="001923E7">
        <w:rPr>
          <w:lang w:val="bs-Latn-BA"/>
        </w:rPr>
        <w:t xml:space="preserve"> zadržava pravo na odbijanje </w:t>
      </w:r>
      <w:r w:rsidR="0090203C" w:rsidRPr="001923E7">
        <w:rPr>
          <w:lang w:val="bs-Latn-BA"/>
        </w:rPr>
        <w:t>isplate grant</w:t>
      </w:r>
      <w:r w:rsidRPr="001923E7">
        <w:rPr>
          <w:lang w:val="bs-Latn-BA"/>
        </w:rPr>
        <w:t xml:space="preserve"> dijela troškova korisniku/aplikantu ukoliko se svi Ugovorom predviđeni kriteriji (tehnički, vremenski, materijalno-dokazni), te bilo koji drugi uslovi definisani Ugovorom i ovim Priručnikom, od strane krajnjeg korisnika/aplikanta ne ispune.</w:t>
      </w:r>
    </w:p>
    <w:p w14:paraId="6E07C23A" w14:textId="3B36BD9B" w:rsidR="00DA6A52" w:rsidRPr="001923E7" w:rsidRDefault="00DA6A52" w:rsidP="00A81CCB">
      <w:pPr>
        <w:rPr>
          <w:lang w:val="bs-Latn-BA"/>
        </w:rPr>
      </w:pPr>
      <w:r w:rsidRPr="001923E7">
        <w:rPr>
          <w:lang w:val="bs-Latn-BA"/>
        </w:rPr>
        <w:t xml:space="preserve">Sve strane trebaju da se u skladu s načelom savjesnosti i poštenja usaglase o svim ugovornim pitanjima, te da definišu ugovorne obaveze, zajedničke interese i uzajamne odgovornosti u skladu s pozitivnim pravnim propisima. Na Ugovor o </w:t>
      </w:r>
      <w:r w:rsidR="00F86B72" w:rsidRPr="001923E7">
        <w:rPr>
          <w:lang w:val="bs-Latn-BA"/>
        </w:rPr>
        <w:t>dodjeli bespovratnih sredstava za</w:t>
      </w:r>
      <w:r w:rsidRPr="001923E7">
        <w:rPr>
          <w:lang w:val="bs-Latn-BA"/>
        </w:rPr>
        <w:t xml:space="preserve"> mjer</w:t>
      </w:r>
      <w:r w:rsidR="00F86B72" w:rsidRPr="001923E7">
        <w:rPr>
          <w:lang w:val="bs-Latn-BA"/>
        </w:rPr>
        <w:t>e</w:t>
      </w:r>
      <w:r w:rsidRPr="001923E7">
        <w:rPr>
          <w:lang w:val="bs-Latn-BA"/>
        </w:rPr>
        <w:t xml:space="preserve"> poboljšanja energetske efikasnosti u stambenom sektoru primjenjuju se temeljna načela i odredbe Zakona o obligacionim odnosima Federacije BiH ("Sl. list SFRJ", br. 29/1978, 39/1985, 45/1989 - odluka USJ i 57/1989, "Sl. list RBiH", br. 2/1992, 13/1993 i 13/1994 i "Sl. novine FBiH", br. 29/2003 i 42/2011) i odredbe ovog Priručnika. </w:t>
      </w:r>
    </w:p>
    <w:p w14:paraId="3AB32820" w14:textId="1BCF639C" w:rsidR="00DA6A52" w:rsidRPr="001923E7" w:rsidRDefault="00DA6A52" w:rsidP="00F557BB">
      <w:pPr>
        <w:pStyle w:val="Heading3"/>
        <w:rPr>
          <w:lang w:val="bs-Latn-BA"/>
        </w:rPr>
      </w:pPr>
      <w:bookmarkStart w:id="339" w:name="_Toc84245144"/>
      <w:bookmarkStart w:id="340" w:name="_Toc120299572"/>
      <w:bookmarkStart w:id="341" w:name="_Toc182845664"/>
      <w:bookmarkStart w:id="342" w:name="_Toc190367943"/>
      <w:r w:rsidRPr="001923E7">
        <w:rPr>
          <w:lang w:val="bs-Latn-BA"/>
        </w:rPr>
        <w:t xml:space="preserve">Zahtjev za </w:t>
      </w:r>
      <w:r w:rsidR="003A65A5" w:rsidRPr="001923E7">
        <w:rPr>
          <w:lang w:val="bs-Latn-BA"/>
        </w:rPr>
        <w:t>isplatu</w:t>
      </w:r>
      <w:r w:rsidR="00A30B2C" w:rsidRPr="001923E7">
        <w:rPr>
          <w:lang w:val="bs-Latn-BA"/>
        </w:rPr>
        <w:t xml:space="preserve"> grant</w:t>
      </w:r>
      <w:r w:rsidRPr="001923E7">
        <w:rPr>
          <w:lang w:val="bs-Latn-BA"/>
        </w:rPr>
        <w:t xml:space="preserve"> dijela troškova</w:t>
      </w:r>
      <w:bookmarkEnd w:id="339"/>
      <w:bookmarkEnd w:id="340"/>
      <w:bookmarkEnd w:id="341"/>
      <w:bookmarkEnd w:id="342"/>
      <w:r w:rsidRPr="001923E7">
        <w:rPr>
          <w:lang w:val="bs-Latn-BA"/>
        </w:rPr>
        <w:t xml:space="preserve"> </w:t>
      </w:r>
    </w:p>
    <w:p w14:paraId="0617339D" w14:textId="4F8D5BB7" w:rsidR="00DA6A52" w:rsidRPr="001923E7" w:rsidRDefault="000C7B98" w:rsidP="00DA6A52">
      <w:pPr>
        <w:rPr>
          <w:rFonts w:cstheme="minorHAnsi"/>
          <w:lang w:val="bs-Latn-BA"/>
        </w:rPr>
      </w:pPr>
      <w:r w:rsidRPr="001923E7">
        <w:rPr>
          <w:rFonts w:cstheme="minorHAnsi"/>
          <w:lang w:val="bs-Latn-BA"/>
        </w:rPr>
        <w:t>Svi izvođači</w:t>
      </w:r>
      <w:r w:rsidR="00DA6A52" w:rsidRPr="001923E7">
        <w:rPr>
          <w:strike/>
          <w:lang w:val="bs-Latn-BA"/>
        </w:rPr>
        <w:t>,</w:t>
      </w:r>
      <w:r w:rsidR="00DA6A52" w:rsidRPr="001923E7">
        <w:rPr>
          <w:rFonts w:cstheme="minorHAnsi"/>
          <w:lang w:val="bs-Latn-BA"/>
        </w:rPr>
        <w:t xml:space="preserve"> koji su </w:t>
      </w:r>
      <w:r w:rsidRPr="001923E7">
        <w:rPr>
          <w:rFonts w:cstheme="minorHAnsi"/>
          <w:lang w:val="bs-Latn-BA"/>
        </w:rPr>
        <w:t>se obavezali na implementaciju</w:t>
      </w:r>
      <w:r w:rsidR="00DA6A52" w:rsidRPr="001923E7">
        <w:rPr>
          <w:rFonts w:cstheme="minorHAnsi"/>
          <w:iCs/>
          <w:lang w:val="bs-Latn-BA"/>
        </w:rPr>
        <w:t xml:space="preserve"> mjera poboljšanja energetske efikasnosti u stambenom sektoru, te</w:t>
      </w:r>
      <w:r w:rsidR="00DA6A52" w:rsidRPr="001923E7">
        <w:rPr>
          <w:rFonts w:cstheme="minorHAnsi"/>
          <w:lang w:val="bs-Latn-BA"/>
        </w:rPr>
        <w:t xml:space="preserve"> se time obavezali da će u skladu sa Ugovor</w:t>
      </w:r>
      <w:r w:rsidRPr="001923E7">
        <w:rPr>
          <w:rFonts w:cstheme="minorHAnsi"/>
          <w:lang w:val="bs-Latn-BA"/>
        </w:rPr>
        <w:t>i</w:t>
      </w:r>
      <w:r w:rsidR="00DA6A52" w:rsidRPr="001923E7">
        <w:rPr>
          <w:rFonts w:cstheme="minorHAnsi"/>
          <w:lang w:val="bs-Latn-BA"/>
        </w:rPr>
        <w:t>m</w:t>
      </w:r>
      <w:r w:rsidRPr="001923E7">
        <w:rPr>
          <w:rFonts w:cstheme="minorHAnsi"/>
          <w:lang w:val="bs-Latn-BA"/>
        </w:rPr>
        <w:t>a</w:t>
      </w:r>
      <w:r w:rsidR="00DA6A52" w:rsidRPr="001923E7">
        <w:rPr>
          <w:rFonts w:cstheme="minorHAnsi"/>
          <w:lang w:val="bs-Latn-BA"/>
        </w:rPr>
        <w:t xml:space="preserve"> definisanim mjerama energetske efikasnosti i karakteristikama opreme i materijala provesti radove na stambenom objektu, dužni su </w:t>
      </w:r>
      <w:r w:rsidR="00DA6A52" w:rsidRPr="001923E7">
        <w:rPr>
          <w:rFonts w:cstheme="minorHAnsi"/>
          <w:b/>
          <w:lang w:val="bs-Latn-BA"/>
        </w:rPr>
        <w:t>najkasnije 1</w:t>
      </w:r>
      <w:r w:rsidR="00410258" w:rsidRPr="001923E7">
        <w:rPr>
          <w:rFonts w:cstheme="minorHAnsi"/>
          <w:b/>
          <w:lang w:val="bs-Latn-BA"/>
        </w:rPr>
        <w:t>50</w:t>
      </w:r>
      <w:r w:rsidR="00DA6A52" w:rsidRPr="001923E7">
        <w:rPr>
          <w:rFonts w:cstheme="minorHAnsi"/>
          <w:b/>
          <w:lang w:val="bs-Latn-BA"/>
        </w:rPr>
        <w:t xml:space="preserve"> dana </w:t>
      </w:r>
      <w:r w:rsidR="00DA6A52" w:rsidRPr="001923E7">
        <w:rPr>
          <w:rFonts w:cstheme="minorHAnsi"/>
          <w:lang w:val="bs-Latn-BA"/>
        </w:rPr>
        <w:t xml:space="preserve">nakon potpisivanja Ugovora o </w:t>
      </w:r>
      <w:r w:rsidR="00F86B72" w:rsidRPr="001923E7">
        <w:rPr>
          <w:rFonts w:cstheme="minorHAnsi"/>
          <w:lang w:val="bs-Latn-BA"/>
        </w:rPr>
        <w:t>dodjeli bespovratnih sredstava</w:t>
      </w:r>
      <w:r w:rsidR="00DA6A52" w:rsidRPr="001923E7">
        <w:rPr>
          <w:rFonts w:cstheme="minorHAnsi"/>
          <w:lang w:val="bs-Latn-BA"/>
        </w:rPr>
        <w:t xml:space="preserve"> podnijeti </w:t>
      </w:r>
      <w:r w:rsidR="00DA6A52" w:rsidRPr="001923E7">
        <w:rPr>
          <w:rFonts w:cstheme="minorHAnsi"/>
          <w:i/>
          <w:iCs/>
          <w:lang w:val="bs-Latn-BA"/>
        </w:rPr>
        <w:t xml:space="preserve">Zahtjev za </w:t>
      </w:r>
      <w:r w:rsidR="0090203C" w:rsidRPr="001923E7">
        <w:rPr>
          <w:rFonts w:cstheme="minorHAnsi"/>
          <w:i/>
          <w:iCs/>
          <w:lang w:val="bs-Latn-BA"/>
        </w:rPr>
        <w:t>isplatu grant</w:t>
      </w:r>
      <w:r w:rsidR="00DA6A52" w:rsidRPr="001923E7">
        <w:rPr>
          <w:rFonts w:cstheme="minorHAnsi"/>
          <w:i/>
          <w:iCs/>
          <w:lang w:val="bs-Latn-BA"/>
        </w:rPr>
        <w:t xml:space="preserve"> dijela troškova implementacije mjera poboljšanja energetske efikasnosti </w:t>
      </w:r>
      <w:r w:rsidR="00DA6A52" w:rsidRPr="001923E7">
        <w:rPr>
          <w:rFonts w:cstheme="minorHAnsi"/>
          <w:lang w:val="bs-Latn-BA"/>
        </w:rPr>
        <w:t>(uz neophodne dokaze o realizovanim mjerama na stambenom objektu).</w:t>
      </w:r>
    </w:p>
    <w:p w14:paraId="2E9B3A6F" w14:textId="77777777" w:rsidR="00B8673D" w:rsidRPr="001923E7" w:rsidRDefault="00B8673D" w:rsidP="00B8673D">
      <w:pPr>
        <w:rPr>
          <w:rFonts w:cstheme="minorHAnsi"/>
          <w:lang w:val="bs-Latn-BA"/>
        </w:rPr>
      </w:pPr>
      <w:r w:rsidRPr="001923E7">
        <w:rPr>
          <w:rFonts w:cstheme="minorHAnsi"/>
          <w:lang w:val="bs-Latn-BA"/>
        </w:rPr>
        <w:t>Specifične uloge, odgovornosti</w:t>
      </w:r>
      <w:r w:rsidR="009720F7" w:rsidRPr="001923E7">
        <w:rPr>
          <w:rFonts w:cstheme="minorHAnsi"/>
          <w:lang w:val="bs-Latn-BA"/>
        </w:rPr>
        <w:t xml:space="preserve"> i </w:t>
      </w:r>
      <w:r w:rsidRPr="001923E7">
        <w:rPr>
          <w:rFonts w:cstheme="minorHAnsi"/>
          <w:lang w:val="bs-Latn-BA"/>
        </w:rPr>
        <w:t>zahtjevi u vezi s obradom zahtjeva za plaćanje, uključujući prilagođavanje programa plaćanja, bit će uređeni Sporazumom o razumijevanju potpisanog između PMU i Kantonalne vlade, Podugovorom između PMU i MF FBiH i Ugovorom o dodjeli bespovratnih sredstava koji potpisuju sve četiri uključene strane.</w:t>
      </w:r>
    </w:p>
    <w:p w14:paraId="3164A6B3" w14:textId="77777777" w:rsidR="00DA6A52" w:rsidRPr="001923E7" w:rsidRDefault="00816D11" w:rsidP="00DA6A52">
      <w:pPr>
        <w:spacing w:before="120"/>
        <w:rPr>
          <w:rFonts w:cstheme="minorHAnsi"/>
          <w:lang w:val="bs-Latn-BA"/>
        </w:rPr>
      </w:pPr>
      <w:r w:rsidRPr="001923E7">
        <w:rPr>
          <w:rFonts w:cstheme="minorHAnsi"/>
          <w:lang w:val="bs-Latn-BA"/>
        </w:rPr>
        <w:lastRenderedPageBreak/>
        <w:t>Izvođači</w:t>
      </w:r>
      <w:r w:rsidR="00DA6A52" w:rsidRPr="001923E7">
        <w:rPr>
          <w:rFonts w:cstheme="minorHAnsi"/>
          <w:lang w:val="bs-Latn-BA"/>
        </w:rPr>
        <w:t xml:space="preserve"> su dužni </w:t>
      </w:r>
      <w:r w:rsidR="00556259" w:rsidRPr="001923E7">
        <w:rPr>
          <w:rFonts w:cstheme="minorHAnsi"/>
          <w:lang w:val="bs-Latn-BA"/>
        </w:rPr>
        <w:t xml:space="preserve">PIT-u </w:t>
      </w:r>
      <w:r w:rsidR="00DA6A52" w:rsidRPr="001923E7">
        <w:rPr>
          <w:rFonts w:cstheme="minorHAnsi"/>
          <w:lang w:val="bs-Latn-BA"/>
        </w:rPr>
        <w:t>dostaviti svu dokumentaciju bez obzira na činjenicu da li je predmet prijave nabavka i ugradnja opreme (kotlovi/peći na pelet</w:t>
      </w:r>
      <w:r w:rsidR="00F2441C" w:rsidRPr="001923E7">
        <w:rPr>
          <w:rFonts w:cstheme="minorHAnsi"/>
          <w:lang w:val="bs-Latn-BA"/>
        </w:rPr>
        <w:t xml:space="preserve">, </w:t>
      </w:r>
      <w:r w:rsidR="00DA6A52" w:rsidRPr="001923E7">
        <w:rPr>
          <w:rFonts w:cstheme="minorHAnsi"/>
          <w:lang w:val="bs-Latn-BA"/>
        </w:rPr>
        <w:t xml:space="preserve"> toplotne pumpe</w:t>
      </w:r>
      <w:r w:rsidR="00F2441C" w:rsidRPr="001923E7">
        <w:rPr>
          <w:rFonts w:cstheme="minorHAnsi"/>
          <w:lang w:val="bs-Latn-BA"/>
        </w:rPr>
        <w:t xml:space="preserve"> ili kotlovi/peći na prirodni gas - KS</w:t>
      </w:r>
      <w:r w:rsidR="00DA6A52" w:rsidRPr="001923E7">
        <w:rPr>
          <w:rFonts w:cstheme="minorHAnsi"/>
          <w:lang w:val="bs-Latn-BA"/>
        </w:rPr>
        <w:t xml:space="preserve">) ili termoizolacionih građevinskih materijala za građevinske dijelove objekta (vanjski zidovi, krovovi, potkrovlja, stolarija/bravarija). </w:t>
      </w:r>
    </w:p>
    <w:p w14:paraId="7D5BFE29" w14:textId="77777777" w:rsidR="00DA6A52" w:rsidRPr="001923E7" w:rsidRDefault="00DA6A52" w:rsidP="00DA6A52">
      <w:pPr>
        <w:rPr>
          <w:rFonts w:cstheme="minorHAnsi"/>
          <w:lang w:val="bs-Latn-BA"/>
        </w:rPr>
      </w:pPr>
      <w:r w:rsidRPr="001923E7">
        <w:rPr>
          <w:rFonts w:cstheme="minorHAnsi"/>
          <w:lang w:val="bs-Latn-BA"/>
        </w:rPr>
        <w:t xml:space="preserve">Dokazi o ispunjavanju uslova za dodjelu sredstava su sljedeći: </w:t>
      </w:r>
    </w:p>
    <w:p w14:paraId="4D3262A1" w14:textId="77777777" w:rsidR="00DA6A52" w:rsidRPr="001923E7" w:rsidRDefault="00DA6A52" w:rsidP="00436ACC">
      <w:pPr>
        <w:pStyle w:val="ListParagraph"/>
        <w:numPr>
          <w:ilvl w:val="0"/>
          <w:numId w:val="30"/>
        </w:numPr>
        <w:spacing w:after="120"/>
        <w:ind w:left="417"/>
        <w:rPr>
          <w:rFonts w:cstheme="minorHAnsi"/>
          <w:lang w:val="bs-Latn-BA"/>
        </w:rPr>
      </w:pPr>
      <w:r w:rsidRPr="001923E7">
        <w:rPr>
          <w:rFonts w:cstheme="minorHAnsi"/>
          <w:lang w:val="bs-Latn-BA"/>
        </w:rPr>
        <w:t xml:space="preserve">računi za implementirane mjere na objektu i računi za izradu projektno-tehničke dokumentacije ukoliko je izrada iste </w:t>
      </w:r>
      <w:r w:rsidR="00FD7D57" w:rsidRPr="001923E7">
        <w:rPr>
          <w:rFonts w:cstheme="minorHAnsi"/>
          <w:lang w:val="bs-Latn-BA"/>
        </w:rPr>
        <w:t>zahtijevana</w:t>
      </w:r>
      <w:r w:rsidRPr="001923E7">
        <w:rPr>
          <w:rFonts w:cstheme="minorHAnsi"/>
          <w:lang w:val="bs-Latn-BA"/>
        </w:rPr>
        <w:t xml:space="preserve"> javnim pozivom,</w:t>
      </w:r>
    </w:p>
    <w:p w14:paraId="20FE9E85" w14:textId="77777777" w:rsidR="00DA6A52" w:rsidRPr="001923E7" w:rsidRDefault="00DA6A52" w:rsidP="00436ACC">
      <w:pPr>
        <w:pStyle w:val="ListParagraph"/>
        <w:numPr>
          <w:ilvl w:val="0"/>
          <w:numId w:val="30"/>
        </w:numPr>
        <w:spacing w:after="120"/>
        <w:ind w:left="417"/>
        <w:rPr>
          <w:rFonts w:cstheme="minorHAnsi"/>
          <w:lang w:val="bs-Latn-BA"/>
        </w:rPr>
      </w:pPr>
      <w:r w:rsidRPr="001923E7">
        <w:rPr>
          <w:rFonts w:cstheme="minorHAnsi"/>
          <w:lang w:val="bs-Latn-BA"/>
        </w:rPr>
        <w:t xml:space="preserve">tehnička specifikacija i atesti o ugrađenim materijalima/opremi (termoizolacioni materijali, stolarija/bravarija, kotlovi/peći na pelet, toplotne pumpe), </w:t>
      </w:r>
    </w:p>
    <w:p w14:paraId="63141A99" w14:textId="77777777" w:rsidR="00DA6A52" w:rsidRPr="001923E7" w:rsidRDefault="00DA6A52" w:rsidP="00436ACC">
      <w:pPr>
        <w:pStyle w:val="ListParagraph"/>
        <w:numPr>
          <w:ilvl w:val="0"/>
          <w:numId w:val="30"/>
        </w:numPr>
        <w:spacing w:after="120"/>
        <w:ind w:left="417"/>
        <w:rPr>
          <w:rFonts w:cstheme="minorHAnsi"/>
          <w:lang w:val="bs-Latn-BA"/>
        </w:rPr>
      </w:pPr>
      <w:r w:rsidRPr="001923E7">
        <w:rPr>
          <w:rFonts w:cstheme="minorHAnsi"/>
          <w:lang w:val="bs-Latn-BA"/>
        </w:rPr>
        <w:t>fotografije vanjskog izgleda objekta sa prikazom stanja svih vidnih fasadnih ploha i stropa prema tavanu/krova nakon implementacije mjera poboljšanja energetske efikasnosti,</w:t>
      </w:r>
    </w:p>
    <w:p w14:paraId="154D47F6" w14:textId="77777777" w:rsidR="00DA6A52" w:rsidRPr="001923E7" w:rsidRDefault="00DA6A52" w:rsidP="00436ACC">
      <w:pPr>
        <w:pStyle w:val="ListParagraph"/>
        <w:numPr>
          <w:ilvl w:val="0"/>
          <w:numId w:val="30"/>
        </w:numPr>
        <w:spacing w:after="120"/>
        <w:ind w:left="417"/>
        <w:rPr>
          <w:rFonts w:cstheme="minorHAnsi"/>
          <w:lang w:val="bs-Latn-BA"/>
        </w:rPr>
      </w:pPr>
      <w:r w:rsidRPr="001923E7">
        <w:rPr>
          <w:rFonts w:cstheme="minorHAnsi"/>
          <w:lang w:val="bs-Latn-BA"/>
        </w:rPr>
        <w:t>fotografije ugrađene opreme (kotlovi/peći na pelet ili toplotne pumpe) nakon implementacije mjera poboljšanja energetske efikasnosti.</w:t>
      </w:r>
    </w:p>
    <w:p w14:paraId="50CE5CD1" w14:textId="77777777" w:rsidR="0042237B" w:rsidRPr="001923E7" w:rsidRDefault="00DA6A52" w:rsidP="00DA6A52">
      <w:pPr>
        <w:rPr>
          <w:rFonts w:cstheme="minorHAnsi"/>
          <w:lang w:val="bs-Latn-BA"/>
        </w:rPr>
      </w:pPr>
      <w:r w:rsidRPr="001923E7">
        <w:rPr>
          <w:rFonts w:cstheme="minorHAnsi"/>
          <w:lang w:val="bs-Latn-BA"/>
        </w:rPr>
        <w:t xml:space="preserve">Forma </w:t>
      </w:r>
      <w:bookmarkStart w:id="343" w:name="_Hlk116645861"/>
      <w:r w:rsidRPr="001923E7">
        <w:rPr>
          <w:rFonts w:cstheme="minorHAnsi"/>
          <w:lang w:val="bs-Latn-BA"/>
        </w:rPr>
        <w:t xml:space="preserve">Zahtjeva za </w:t>
      </w:r>
      <w:r w:rsidR="0090203C" w:rsidRPr="001923E7">
        <w:rPr>
          <w:rFonts w:cstheme="minorHAnsi"/>
          <w:lang w:val="bs-Latn-BA"/>
        </w:rPr>
        <w:t>isplatu grant</w:t>
      </w:r>
      <w:r w:rsidRPr="001923E7">
        <w:rPr>
          <w:rFonts w:cstheme="minorHAnsi"/>
          <w:lang w:val="bs-Latn-BA"/>
        </w:rPr>
        <w:t xml:space="preserve"> dijela troškova implementacije mjera poboljšanja energetske efikasnosti </w:t>
      </w:r>
      <w:bookmarkEnd w:id="343"/>
      <w:r w:rsidRPr="001923E7">
        <w:rPr>
          <w:rFonts w:cstheme="minorHAnsi"/>
          <w:lang w:val="bs-Latn-BA"/>
        </w:rPr>
        <w:t xml:space="preserve">sadržana je u </w:t>
      </w:r>
      <w:r w:rsidR="00B124C8" w:rsidRPr="001923E7">
        <w:rPr>
          <w:rFonts w:cstheme="minorHAnsi"/>
          <w:lang w:val="bs-Latn-BA"/>
        </w:rPr>
        <w:t>P</w:t>
      </w:r>
      <w:r w:rsidR="00B13789" w:rsidRPr="001923E7">
        <w:rPr>
          <w:rFonts w:cstheme="minorHAnsi"/>
          <w:lang w:val="bs-Latn-BA"/>
        </w:rPr>
        <w:t xml:space="preserve">rilogu </w:t>
      </w:r>
      <w:r w:rsidR="007527EA" w:rsidRPr="001923E7">
        <w:rPr>
          <w:rFonts w:cstheme="minorHAnsi"/>
          <w:lang w:val="bs-Latn-BA"/>
        </w:rPr>
        <w:t>III-C.</w:t>
      </w:r>
      <w:r w:rsidRPr="001923E7">
        <w:rPr>
          <w:rFonts w:cstheme="minorHAnsi"/>
          <w:b/>
          <w:bCs/>
          <w:lang w:val="bs-Latn-BA"/>
        </w:rPr>
        <w:t xml:space="preserve"> </w:t>
      </w:r>
      <w:r w:rsidR="00816D11" w:rsidRPr="001923E7">
        <w:rPr>
          <w:rFonts w:cstheme="minorHAnsi"/>
          <w:b/>
          <w:bCs/>
          <w:lang w:val="bs-Latn-BA"/>
        </w:rPr>
        <w:t>p</w:t>
      </w:r>
      <w:r w:rsidR="00816D11" w:rsidRPr="001923E7">
        <w:rPr>
          <w:rFonts w:cstheme="minorHAnsi"/>
          <w:lang w:val="bs-Latn-BA"/>
        </w:rPr>
        <w:t>riručnika</w:t>
      </w:r>
      <w:r w:rsidRPr="001923E7">
        <w:rPr>
          <w:rFonts w:cstheme="minorHAnsi"/>
          <w:lang w:val="bs-Latn-BA"/>
        </w:rPr>
        <w:t>.</w:t>
      </w:r>
    </w:p>
    <w:p w14:paraId="7788D84A" w14:textId="22763479" w:rsidR="007C7E0B" w:rsidRPr="001923E7" w:rsidRDefault="001F5725" w:rsidP="007C7E0B">
      <w:pPr>
        <w:rPr>
          <w:rFonts w:cstheme="minorHAnsi"/>
          <w:lang w:val="bs-Latn-BA"/>
        </w:rPr>
      </w:pPr>
      <w:r w:rsidRPr="001923E7">
        <w:rPr>
          <w:rFonts w:cstheme="minorHAnsi"/>
          <w:lang w:val="bs-Latn-BA"/>
        </w:rPr>
        <w:t xml:space="preserve">Uz zahtjev za plaćanje koji izvođač podnosi PIT-u, </w:t>
      </w:r>
      <w:r w:rsidR="001C474B" w:rsidRPr="001923E7">
        <w:rPr>
          <w:rFonts w:cstheme="minorHAnsi"/>
          <w:lang w:val="bs-Latn-BA"/>
        </w:rPr>
        <w:t xml:space="preserve">PIT </w:t>
      </w:r>
      <w:r w:rsidRPr="001923E7">
        <w:rPr>
          <w:rFonts w:cstheme="minorHAnsi"/>
          <w:lang w:val="bs-Latn-BA"/>
        </w:rPr>
        <w:t xml:space="preserve">će dostaviti PMU potpisane i skenirane ugovore, </w:t>
      </w:r>
      <w:r w:rsidRPr="001923E7">
        <w:rPr>
          <w:strike/>
          <w:lang w:val="bs-Latn-BA"/>
        </w:rPr>
        <w:t>građevinski dnevnik</w:t>
      </w:r>
      <w:r w:rsidRPr="001923E7">
        <w:rPr>
          <w:rFonts w:cstheme="minorHAnsi"/>
          <w:lang w:val="bs-Latn-BA"/>
        </w:rPr>
        <w:t xml:space="preserve"> za pojedinačni projekat i ostalu propratnu dokumentaciju o realizaciji pojedinačnih projekata.  </w:t>
      </w:r>
      <w:r w:rsidR="00D71771" w:rsidRPr="001923E7">
        <w:rPr>
          <w:rFonts w:cstheme="minorHAnsi"/>
          <w:lang w:val="bs-Latn-BA"/>
        </w:rPr>
        <w:t xml:space="preserve">Dodatno, </w:t>
      </w:r>
      <w:r w:rsidR="007C7E0B" w:rsidRPr="001923E7">
        <w:rPr>
          <w:rFonts w:cstheme="minorHAnsi"/>
          <w:lang w:val="bs-Latn-BA"/>
        </w:rPr>
        <w:t>PIT će dostaviti PMU nakon završetka radova</w:t>
      </w:r>
      <w:r w:rsidR="00D71771" w:rsidRPr="001923E7">
        <w:rPr>
          <w:rFonts w:cstheme="minorHAnsi"/>
          <w:lang w:val="bs-Latn-BA"/>
        </w:rPr>
        <w:t xml:space="preserve"> i</w:t>
      </w:r>
      <w:r w:rsidR="007C7E0B" w:rsidRPr="001923E7">
        <w:rPr>
          <w:rFonts w:cstheme="minorHAnsi"/>
          <w:lang w:val="bs-Latn-BA"/>
        </w:rPr>
        <w:t xml:space="preserve"> izvještaje koji sadrže:</w:t>
      </w:r>
    </w:p>
    <w:p w14:paraId="0ED69FBE" w14:textId="5DF75EC7" w:rsidR="007C7E0B" w:rsidRPr="001923E7" w:rsidRDefault="007C7E0B" w:rsidP="003E648F">
      <w:pPr>
        <w:pStyle w:val="ListParagraph"/>
        <w:numPr>
          <w:ilvl w:val="0"/>
          <w:numId w:val="47"/>
        </w:numPr>
        <w:rPr>
          <w:rFonts w:cstheme="minorHAnsi"/>
          <w:lang w:val="bs-Latn-BA"/>
        </w:rPr>
      </w:pPr>
      <w:r w:rsidRPr="001923E7">
        <w:rPr>
          <w:rFonts w:cstheme="minorHAnsi"/>
          <w:lang w:val="bs-Latn-BA"/>
        </w:rPr>
        <w:t xml:space="preserve">Iznos ukupne fakture za svaki </w:t>
      </w:r>
      <w:r w:rsidR="003E648F" w:rsidRPr="001923E7">
        <w:rPr>
          <w:rFonts w:cstheme="minorHAnsi"/>
          <w:lang w:val="bs-Latn-BA"/>
        </w:rPr>
        <w:t>Ugovor o dodjeli bespovratnih sredstava;</w:t>
      </w:r>
    </w:p>
    <w:p w14:paraId="5ABB07B3" w14:textId="77777777" w:rsidR="007C7E0B" w:rsidRPr="001923E7" w:rsidRDefault="007C7E0B" w:rsidP="003E648F">
      <w:pPr>
        <w:pStyle w:val="ListParagraph"/>
        <w:numPr>
          <w:ilvl w:val="0"/>
          <w:numId w:val="47"/>
        </w:numPr>
        <w:rPr>
          <w:rFonts w:cstheme="minorHAnsi"/>
          <w:lang w:val="bs-Latn-BA"/>
        </w:rPr>
      </w:pPr>
      <w:r w:rsidRPr="001923E7">
        <w:rPr>
          <w:rFonts w:cstheme="minorHAnsi"/>
          <w:lang w:val="bs-Latn-BA"/>
        </w:rPr>
        <w:t>Iznose plaćanja građana;</w:t>
      </w:r>
    </w:p>
    <w:p w14:paraId="68C3B30E" w14:textId="5575892E" w:rsidR="007C7E0B" w:rsidRPr="001923E7" w:rsidRDefault="007C7E0B" w:rsidP="007C7E0B">
      <w:pPr>
        <w:rPr>
          <w:rFonts w:cstheme="minorHAnsi"/>
          <w:lang w:val="bs-Latn-BA"/>
        </w:rPr>
      </w:pPr>
      <w:r w:rsidRPr="001923E7">
        <w:rPr>
          <w:rFonts w:cstheme="minorHAnsi"/>
          <w:lang w:val="bs-Latn-BA"/>
        </w:rPr>
        <w:t xml:space="preserve">Uz izvještaj, </w:t>
      </w:r>
      <w:r w:rsidR="001F5725" w:rsidRPr="001923E7">
        <w:rPr>
          <w:rFonts w:cstheme="minorHAnsi"/>
          <w:lang w:val="bs-Latn-BA"/>
        </w:rPr>
        <w:t>PIT</w:t>
      </w:r>
      <w:r w:rsidRPr="001923E7">
        <w:rPr>
          <w:rFonts w:cstheme="minorHAnsi"/>
          <w:lang w:val="bs-Latn-BA"/>
        </w:rPr>
        <w:t xml:space="preserve"> će kao prateću dokumentaciju dostaviti račune i izjave.</w:t>
      </w:r>
      <w:r w:rsidR="00D71771" w:rsidRPr="001923E7">
        <w:rPr>
          <w:rFonts w:cstheme="minorHAnsi"/>
          <w:lang w:val="bs-Latn-BA"/>
        </w:rPr>
        <w:t xml:space="preserve"> </w:t>
      </w:r>
    </w:p>
    <w:p w14:paraId="7022AF62" w14:textId="4D17D993" w:rsidR="00B8673D" w:rsidRPr="001923E7" w:rsidRDefault="00B8673D" w:rsidP="00B8673D">
      <w:pPr>
        <w:rPr>
          <w:rFonts w:cstheme="minorHAnsi"/>
          <w:lang w:val="bs-Latn-BA"/>
        </w:rPr>
      </w:pPr>
      <w:r w:rsidRPr="001923E7">
        <w:rPr>
          <w:rFonts w:cstheme="minorHAnsi"/>
          <w:lang w:val="bs-Latn-BA"/>
        </w:rPr>
        <w:t xml:space="preserve">Prije prenosa sredstava, </w:t>
      </w:r>
      <w:r w:rsidR="00D81646" w:rsidRPr="001923E7">
        <w:rPr>
          <w:rFonts w:cstheme="minorHAnsi"/>
          <w:lang w:val="bs-Latn-BA"/>
        </w:rPr>
        <w:t xml:space="preserve">PMU </w:t>
      </w:r>
      <w:r w:rsidR="00D81646" w:rsidRPr="001923E7">
        <w:rPr>
          <w:strike/>
          <w:lang w:val="bs-Latn-BA"/>
        </w:rPr>
        <w:t>pri FMF</w:t>
      </w:r>
      <w:r w:rsidRPr="001923E7">
        <w:rPr>
          <w:rFonts w:cstheme="minorHAnsi"/>
          <w:lang w:val="bs-Latn-BA"/>
        </w:rPr>
        <w:t xml:space="preserve"> može zatražiti od </w:t>
      </w:r>
      <w:r w:rsidR="00D81646" w:rsidRPr="001923E7">
        <w:rPr>
          <w:rFonts w:cstheme="minorHAnsi"/>
          <w:lang w:val="bs-Latn-BA"/>
        </w:rPr>
        <w:t>PIT-a</w:t>
      </w:r>
      <w:r w:rsidRPr="001923E7">
        <w:rPr>
          <w:rFonts w:cstheme="minorHAnsi"/>
          <w:lang w:val="bs-Latn-BA"/>
        </w:rPr>
        <w:t xml:space="preserve"> da dostavi dodatnu dokumentaciju ili objašnjenje bez odlaganja. Nakon dostavljanja, uvida i prihvatanja navedene dokumentacije i objašnjenja, </w:t>
      </w:r>
      <w:r w:rsidR="00D81646" w:rsidRPr="001923E7">
        <w:rPr>
          <w:rFonts w:cstheme="minorHAnsi"/>
          <w:lang w:val="bs-Latn-BA"/>
        </w:rPr>
        <w:t xml:space="preserve">PMU </w:t>
      </w:r>
      <w:r w:rsidRPr="001923E7">
        <w:rPr>
          <w:rFonts w:cstheme="minorHAnsi"/>
          <w:lang w:val="bs-Latn-BA"/>
        </w:rPr>
        <w:t>će izvršiti prenos sredstava u skladu s važećim zahtjevom</w:t>
      </w:r>
      <w:r w:rsidR="00D81646" w:rsidRPr="001923E7">
        <w:rPr>
          <w:rFonts w:cstheme="minorHAnsi"/>
          <w:lang w:val="bs-Latn-BA"/>
        </w:rPr>
        <w:t xml:space="preserve"> PIT-a</w:t>
      </w:r>
      <w:r w:rsidRPr="001923E7">
        <w:rPr>
          <w:rFonts w:cstheme="minorHAnsi"/>
          <w:lang w:val="bs-Latn-BA"/>
        </w:rPr>
        <w:t>.</w:t>
      </w:r>
    </w:p>
    <w:p w14:paraId="72ABF70B" w14:textId="77623C64" w:rsidR="00DA6A52" w:rsidRPr="001923E7" w:rsidRDefault="00DA6A52" w:rsidP="002747B5">
      <w:pPr>
        <w:pStyle w:val="Heading2"/>
        <w:rPr>
          <w:lang w:val="bs-Latn-BA"/>
        </w:rPr>
      </w:pPr>
      <w:bookmarkStart w:id="344" w:name="_Toc90988923"/>
      <w:bookmarkStart w:id="345" w:name="_Toc120299574"/>
      <w:bookmarkStart w:id="346" w:name="_Toc182845666"/>
      <w:bookmarkStart w:id="347" w:name="_Toc190367944"/>
      <w:r w:rsidRPr="001923E7">
        <w:rPr>
          <w:lang w:val="bs-Latn-BA"/>
        </w:rPr>
        <w:t>Izvješta</w:t>
      </w:r>
      <w:bookmarkEnd w:id="344"/>
      <w:bookmarkEnd w:id="345"/>
      <w:r w:rsidR="002747B5" w:rsidRPr="001923E7">
        <w:rPr>
          <w:lang w:val="bs-Latn-BA"/>
        </w:rPr>
        <w:t>j o</w:t>
      </w:r>
      <w:r w:rsidR="004230E9" w:rsidRPr="001923E7">
        <w:rPr>
          <w:lang w:val="bs-Latn-BA"/>
        </w:rPr>
        <w:t xml:space="preserve"> efektima komponente 2</w:t>
      </w:r>
      <w:bookmarkEnd w:id="346"/>
      <w:bookmarkEnd w:id="347"/>
    </w:p>
    <w:p w14:paraId="4A315C2E" w14:textId="40D96CA8" w:rsidR="00DA6A52" w:rsidRPr="001923E7" w:rsidRDefault="00DA6A52" w:rsidP="00DA6A52">
      <w:pPr>
        <w:rPr>
          <w:rFonts w:eastAsiaTheme="minorEastAsia" w:cstheme="minorHAnsi"/>
          <w:lang w:val="bs-Latn-BA"/>
        </w:rPr>
      </w:pPr>
      <w:r w:rsidRPr="001923E7">
        <w:rPr>
          <w:rFonts w:cstheme="minorHAnsi"/>
          <w:lang w:val="bs-Latn-BA"/>
        </w:rPr>
        <w:t>Nakon implementacije mjera poboljšanja energetske efikasnosti na objektima</w:t>
      </w:r>
      <w:r w:rsidRPr="001923E7">
        <w:rPr>
          <w:lang w:val="bs-Latn-BA"/>
        </w:rPr>
        <w:t xml:space="preserve"> </w:t>
      </w:r>
      <w:r w:rsidRPr="001923E7">
        <w:rPr>
          <w:rFonts w:cstheme="minorHAnsi"/>
          <w:lang w:val="bs-Latn-BA"/>
        </w:rPr>
        <w:t xml:space="preserve">za koje je zaključen Ugovor o </w:t>
      </w:r>
      <w:r w:rsidR="00F86B72" w:rsidRPr="001923E7">
        <w:rPr>
          <w:rFonts w:cstheme="minorHAnsi"/>
          <w:lang w:val="bs-Latn-BA"/>
        </w:rPr>
        <w:t>dodjeli bespovratnih sredstava</w:t>
      </w:r>
      <w:r w:rsidRPr="001923E7">
        <w:rPr>
          <w:rFonts w:cstheme="minorHAnsi"/>
          <w:lang w:val="bs-Latn-BA"/>
        </w:rPr>
        <w:t xml:space="preserve">, </w:t>
      </w:r>
      <w:r w:rsidR="003E3F34" w:rsidRPr="001923E7">
        <w:rPr>
          <w:rFonts w:cstheme="minorHAnsi"/>
          <w:lang w:val="bs-Latn-BA"/>
        </w:rPr>
        <w:t>tim eksperata/konsultanata/vanjskih saradnika od strane PIT-a koji će biti zadužen za verifikaciju i validaciju implementacije pojedinačnih projekata mjera energijske efikasnosti</w:t>
      </w:r>
      <w:r w:rsidR="006107F9" w:rsidRPr="001923E7">
        <w:rPr>
          <w:rFonts w:eastAsiaTheme="minorEastAsia" w:cstheme="minorHAnsi"/>
          <w:lang w:val="bs-Latn-BA"/>
        </w:rPr>
        <w:t xml:space="preserve">, </w:t>
      </w:r>
      <w:r w:rsidRPr="001923E7">
        <w:rPr>
          <w:rFonts w:eastAsiaTheme="minorEastAsia" w:cstheme="minorHAnsi"/>
          <w:lang w:val="bs-Latn-BA"/>
        </w:rPr>
        <w:t xml:space="preserve">ima obavezu da obavi terenski obilazak </w:t>
      </w:r>
      <w:r w:rsidRPr="001923E7">
        <w:rPr>
          <w:strike/>
          <w:lang w:val="bs-Latn-BA"/>
        </w:rPr>
        <w:t xml:space="preserve">tih </w:t>
      </w:r>
      <w:r w:rsidRPr="001923E7">
        <w:rPr>
          <w:rFonts w:eastAsiaTheme="minorEastAsia" w:cstheme="minorHAnsi"/>
          <w:lang w:val="bs-Latn-BA"/>
        </w:rPr>
        <w:t xml:space="preserve">objekata, izvrši verifikaciju i ustanovi da li je provođenje mjera bilo u skladu sa svim uputama i pravilima iz predmetnog Priručnika, te da na osnovu toga kreira Izvještaj o radu i </w:t>
      </w:r>
      <w:r w:rsidR="00FB1CF4" w:rsidRPr="001923E7">
        <w:rPr>
          <w:rFonts w:eastAsiaTheme="minorEastAsia" w:cstheme="minorHAnsi"/>
          <w:lang w:val="bs-Latn-BA"/>
        </w:rPr>
        <w:t>efektim</w:t>
      </w:r>
      <w:r w:rsidRPr="001923E7">
        <w:rPr>
          <w:rFonts w:eastAsiaTheme="minorEastAsia" w:cstheme="minorHAnsi"/>
          <w:lang w:val="bs-Latn-BA"/>
        </w:rPr>
        <w:t xml:space="preserve">a </w:t>
      </w:r>
      <w:r w:rsidR="00D836A9" w:rsidRPr="001923E7">
        <w:rPr>
          <w:rFonts w:eastAsiaTheme="minorEastAsia" w:cstheme="minorHAnsi"/>
          <w:lang w:val="bs-Latn-BA"/>
        </w:rPr>
        <w:t>komponente 2</w:t>
      </w:r>
      <w:r w:rsidRPr="001923E7">
        <w:rPr>
          <w:rFonts w:eastAsiaTheme="minorEastAsia" w:cstheme="minorHAnsi"/>
          <w:lang w:val="bs-Latn-BA"/>
        </w:rPr>
        <w:t xml:space="preserve">. </w:t>
      </w:r>
    </w:p>
    <w:p w14:paraId="1059A80F" w14:textId="3191EA78" w:rsidR="00FC7E3F" w:rsidRPr="001923E7" w:rsidRDefault="006107F9" w:rsidP="00D06F14">
      <w:pPr>
        <w:rPr>
          <w:rFonts w:cstheme="minorHAnsi"/>
          <w:lang w:val="bs-Latn-BA"/>
        </w:rPr>
      </w:pPr>
      <w:r w:rsidRPr="001923E7">
        <w:rPr>
          <w:rFonts w:cstheme="minorHAnsi"/>
          <w:lang w:val="bs-Latn-BA"/>
        </w:rPr>
        <w:t xml:space="preserve">Za </w:t>
      </w:r>
      <w:r w:rsidR="009D74E3" w:rsidRPr="001923E7">
        <w:rPr>
          <w:rFonts w:cstheme="minorHAnsi"/>
          <w:lang w:val="bs-Latn-BA"/>
        </w:rPr>
        <w:t>izvještavanje o</w:t>
      </w:r>
      <w:r w:rsidRPr="001923E7">
        <w:rPr>
          <w:rFonts w:cstheme="minorHAnsi"/>
          <w:lang w:val="bs-Latn-BA"/>
        </w:rPr>
        <w:t xml:space="preserve"> rezultat</w:t>
      </w:r>
      <w:r w:rsidR="009D74E3" w:rsidRPr="001923E7">
        <w:rPr>
          <w:rFonts w:cstheme="minorHAnsi"/>
          <w:lang w:val="bs-Latn-BA"/>
        </w:rPr>
        <w:t>ima</w:t>
      </w:r>
      <w:r w:rsidR="0091617A" w:rsidRPr="001923E7">
        <w:rPr>
          <w:rFonts w:cstheme="minorHAnsi"/>
          <w:lang w:val="bs-Latn-BA"/>
        </w:rPr>
        <w:t xml:space="preserve"> implementacije pojedinačnih projekata energijske efikasnosti u okviru komponente 2,</w:t>
      </w:r>
      <w:r w:rsidR="009D74E3" w:rsidRPr="001923E7">
        <w:rPr>
          <w:rFonts w:cstheme="minorHAnsi"/>
          <w:lang w:val="bs-Latn-BA"/>
        </w:rPr>
        <w:t xml:space="preserve"> </w:t>
      </w:r>
      <w:r w:rsidR="00504EC4" w:rsidRPr="001923E7">
        <w:rPr>
          <w:rFonts w:cstheme="minorHAnsi"/>
          <w:lang w:val="bs-Latn-BA"/>
        </w:rPr>
        <w:t>u vidu ostvarenih ušted</w:t>
      </w:r>
      <w:r w:rsidR="0091617A" w:rsidRPr="001923E7">
        <w:rPr>
          <w:rFonts w:cstheme="minorHAnsi"/>
          <w:lang w:val="bs-Latn-BA"/>
        </w:rPr>
        <w:t>a</w:t>
      </w:r>
      <w:r w:rsidR="00504EC4" w:rsidRPr="001923E7">
        <w:rPr>
          <w:rFonts w:cstheme="minorHAnsi"/>
          <w:lang w:val="bs-Latn-BA"/>
        </w:rPr>
        <w:t xml:space="preserve"> energije</w:t>
      </w:r>
      <w:r w:rsidR="001A7EAE" w:rsidRPr="001923E7">
        <w:rPr>
          <w:rFonts w:cstheme="minorHAnsi"/>
          <w:lang w:val="bs-Latn-BA"/>
        </w:rPr>
        <w:t xml:space="preserve">, </w:t>
      </w:r>
      <w:r w:rsidR="00504EC4" w:rsidRPr="001923E7">
        <w:rPr>
          <w:rFonts w:cstheme="minorHAnsi"/>
          <w:lang w:val="bs-Latn-BA"/>
        </w:rPr>
        <w:t>emisija CO</w:t>
      </w:r>
      <w:r w:rsidR="00504EC4" w:rsidRPr="001923E7">
        <w:rPr>
          <w:rFonts w:cstheme="minorHAnsi"/>
          <w:vertAlign w:val="subscript"/>
          <w:lang w:val="bs-Latn-BA"/>
        </w:rPr>
        <w:t>2</w:t>
      </w:r>
      <w:r w:rsidR="001A7EAE" w:rsidRPr="001923E7">
        <w:rPr>
          <w:rFonts w:cstheme="minorHAnsi"/>
          <w:vertAlign w:val="subscript"/>
          <w:lang w:val="bs-Latn-BA"/>
        </w:rPr>
        <w:t xml:space="preserve"> </w:t>
      </w:r>
      <w:r w:rsidR="0091617A" w:rsidRPr="001923E7">
        <w:rPr>
          <w:rFonts w:cstheme="minorHAnsi"/>
          <w:lang w:val="bs-Latn-BA"/>
        </w:rPr>
        <w:t>,</w:t>
      </w:r>
      <w:r w:rsidR="001A7EAE" w:rsidRPr="001923E7">
        <w:t xml:space="preserve">kao i </w:t>
      </w:r>
      <w:r w:rsidR="001A7EAE" w:rsidRPr="001923E7">
        <w:rPr>
          <w:rFonts w:cstheme="minorHAnsi"/>
          <w:lang w:val="bs-Latn-BA"/>
        </w:rPr>
        <w:t>emisija lokalnih finih čestica tvari (PM2.5)</w:t>
      </w:r>
      <w:r w:rsidR="0091617A" w:rsidRPr="001923E7">
        <w:rPr>
          <w:rFonts w:cstheme="minorHAnsi"/>
          <w:lang w:val="bs-Latn-BA"/>
        </w:rPr>
        <w:t xml:space="preserve"> </w:t>
      </w:r>
      <w:r w:rsidRPr="001923E7">
        <w:rPr>
          <w:rFonts w:cstheme="minorHAnsi"/>
          <w:lang w:val="bs-Latn-BA"/>
        </w:rPr>
        <w:t>predlaže se angažovanje kvalificiranih eksperata/konsultanata od strane PIT-a u svrhu izrade</w:t>
      </w:r>
      <w:r w:rsidR="00D836A9" w:rsidRPr="001923E7">
        <w:rPr>
          <w:rFonts w:cstheme="minorHAnsi"/>
          <w:lang w:val="bs-Latn-BA"/>
        </w:rPr>
        <w:t xml:space="preserve"> </w:t>
      </w:r>
      <w:r w:rsidR="00782415" w:rsidRPr="001923E7">
        <w:rPr>
          <w:rFonts w:cstheme="minorHAnsi"/>
          <w:lang w:val="bs-Latn-BA"/>
        </w:rPr>
        <w:t>Studij</w:t>
      </w:r>
      <w:r w:rsidRPr="001923E7">
        <w:rPr>
          <w:rFonts w:cstheme="minorHAnsi"/>
          <w:lang w:val="bs-Latn-BA"/>
        </w:rPr>
        <w:t>e</w:t>
      </w:r>
      <w:r w:rsidR="00782415" w:rsidRPr="001923E7">
        <w:rPr>
          <w:rFonts w:cstheme="minorHAnsi"/>
          <w:lang w:val="bs-Latn-BA"/>
        </w:rPr>
        <w:t xml:space="preserve"> za sve stambene objekte koji su bili obuhvaćeni</w:t>
      </w:r>
      <w:r w:rsidR="00504EC4" w:rsidRPr="001923E7">
        <w:rPr>
          <w:rFonts w:cstheme="minorHAnsi"/>
          <w:lang w:val="bs-Latn-BA"/>
        </w:rPr>
        <w:t xml:space="preserve">. Angažovani eksperti/konsultanti će po završetku studije </w:t>
      </w:r>
      <w:r w:rsidR="0081307B" w:rsidRPr="001923E7">
        <w:rPr>
          <w:rFonts w:cstheme="minorHAnsi"/>
          <w:lang w:val="bs-Latn-BA"/>
        </w:rPr>
        <w:t xml:space="preserve">istu </w:t>
      </w:r>
      <w:r w:rsidR="00504EC4" w:rsidRPr="001923E7">
        <w:rPr>
          <w:rFonts w:cstheme="minorHAnsi"/>
          <w:lang w:val="bs-Latn-BA"/>
        </w:rPr>
        <w:t xml:space="preserve">dostaviti PIT-u, </w:t>
      </w:r>
      <w:r w:rsidR="0081307B" w:rsidRPr="001923E7">
        <w:rPr>
          <w:rFonts w:cstheme="minorHAnsi"/>
          <w:lang w:val="bs-Latn-BA"/>
        </w:rPr>
        <w:t>koji će procijeniti njenu preciznost i proslijediti je PMU u svrhu konsolidacije izvještaja</w:t>
      </w:r>
      <w:r w:rsidR="009D74E3" w:rsidRPr="001923E7">
        <w:rPr>
          <w:rFonts w:cstheme="minorHAnsi"/>
          <w:lang w:val="bs-Latn-BA"/>
        </w:rPr>
        <w:t xml:space="preserve"> sa kantonalnih nivoa. </w:t>
      </w:r>
    </w:p>
    <w:p w14:paraId="1E076EBA" w14:textId="77777777" w:rsidR="00FC7E3F" w:rsidRPr="001923E7" w:rsidRDefault="00FC7E3F">
      <w:pPr>
        <w:spacing w:line="259" w:lineRule="auto"/>
        <w:jc w:val="left"/>
        <w:rPr>
          <w:rFonts w:cstheme="minorHAnsi"/>
          <w:lang w:val="bs-Latn-BA"/>
        </w:rPr>
      </w:pPr>
      <w:r w:rsidRPr="001923E7">
        <w:rPr>
          <w:rFonts w:cstheme="minorHAnsi"/>
          <w:lang w:val="bs-Latn-BA"/>
        </w:rPr>
        <w:br w:type="page"/>
      </w:r>
    </w:p>
    <w:p w14:paraId="72D99944" w14:textId="77777777" w:rsidR="000C3B4A" w:rsidRPr="001923E7" w:rsidRDefault="000C3B4A">
      <w:pPr>
        <w:spacing w:line="259" w:lineRule="auto"/>
        <w:jc w:val="left"/>
        <w:rPr>
          <w:rFonts w:cstheme="minorHAnsi"/>
          <w:lang w:val="bs-Latn-BA"/>
        </w:rPr>
      </w:pPr>
    </w:p>
    <w:p w14:paraId="01C6563B" w14:textId="7264F9DB" w:rsidR="00D06F14" w:rsidRPr="001923E7" w:rsidRDefault="005C63CF" w:rsidP="005C63CF">
      <w:pPr>
        <w:pStyle w:val="Heading1"/>
        <w:rPr>
          <w:lang w:val="bs-Latn-BA"/>
        </w:rPr>
      </w:pPr>
      <w:bookmarkStart w:id="348" w:name="_Toc182845667"/>
      <w:bookmarkStart w:id="349" w:name="_Toc190367945"/>
      <w:r w:rsidRPr="001923E7">
        <w:rPr>
          <w:lang w:val="bs-Latn-BA"/>
        </w:rPr>
        <w:t>PRILOZI</w:t>
      </w:r>
      <w:bookmarkEnd w:id="348"/>
      <w:bookmarkEnd w:id="349"/>
    </w:p>
    <w:p w14:paraId="510B0619" w14:textId="0F546CE3" w:rsidR="003F4706" w:rsidRPr="001923E7" w:rsidRDefault="003F4706" w:rsidP="003F4706">
      <w:pPr>
        <w:pStyle w:val="Heading2"/>
        <w:numPr>
          <w:ilvl w:val="0"/>
          <w:numId w:val="0"/>
        </w:numPr>
        <w:rPr>
          <w:rFonts w:asciiTheme="minorHAnsi" w:hAnsiTheme="minorHAnsi" w:cstheme="minorHAnsi"/>
          <w:b w:val="0"/>
          <w:bCs/>
        </w:rPr>
      </w:pPr>
      <w:bookmarkStart w:id="350" w:name="_Toc178183596"/>
      <w:bookmarkStart w:id="351" w:name="_Toc182845668"/>
      <w:bookmarkStart w:id="352" w:name="_Toc190367946"/>
      <w:r w:rsidRPr="001923E7">
        <w:rPr>
          <w:rFonts w:asciiTheme="minorHAnsi" w:hAnsiTheme="minorHAnsi" w:cstheme="minorHAnsi"/>
          <w:b w:val="0"/>
          <w:bCs/>
        </w:rPr>
        <w:t>Prilog I –Shema implementacije komponente 2</w:t>
      </w:r>
      <w:bookmarkEnd w:id="350"/>
      <w:bookmarkEnd w:id="351"/>
      <w:bookmarkEnd w:id="352"/>
    </w:p>
    <w:p w14:paraId="2EF5C81F" w14:textId="34E1F3F1" w:rsidR="003F4706" w:rsidRPr="001923E7" w:rsidRDefault="003F4706" w:rsidP="003F4706">
      <w:pPr>
        <w:pStyle w:val="Heading2"/>
        <w:numPr>
          <w:ilvl w:val="0"/>
          <w:numId w:val="0"/>
        </w:numPr>
        <w:rPr>
          <w:rFonts w:asciiTheme="minorHAnsi" w:hAnsiTheme="minorHAnsi" w:cstheme="minorHAnsi"/>
          <w:b w:val="0"/>
          <w:bCs/>
        </w:rPr>
      </w:pPr>
      <w:bookmarkStart w:id="353" w:name="_Toc182845669"/>
      <w:bookmarkStart w:id="354" w:name="_Toc190367947"/>
      <w:bookmarkStart w:id="355" w:name="_Toc178183597"/>
      <w:r w:rsidRPr="001923E7">
        <w:rPr>
          <w:rFonts w:asciiTheme="minorHAnsi" w:hAnsiTheme="minorHAnsi" w:cstheme="minorHAnsi"/>
          <w:b w:val="0"/>
          <w:bCs/>
        </w:rPr>
        <w:t>Prilog II – Prijedlog Javnog poziva za implementaciju Projekta poboljšanja kvaliteta zraka</w:t>
      </w:r>
      <w:bookmarkEnd w:id="353"/>
      <w:bookmarkEnd w:id="354"/>
      <w:r w:rsidRPr="001923E7">
        <w:rPr>
          <w:rFonts w:asciiTheme="minorHAnsi" w:hAnsiTheme="minorHAnsi" w:cstheme="minorHAnsi"/>
          <w:b w:val="0"/>
          <w:bCs/>
        </w:rPr>
        <w:t xml:space="preserve"> </w:t>
      </w:r>
      <w:bookmarkEnd w:id="355"/>
    </w:p>
    <w:p w14:paraId="260B1B57" w14:textId="5B583639" w:rsidR="003F4706" w:rsidRPr="001923E7" w:rsidRDefault="003F4706" w:rsidP="003F4706">
      <w:pPr>
        <w:pStyle w:val="Heading2"/>
        <w:numPr>
          <w:ilvl w:val="0"/>
          <w:numId w:val="0"/>
        </w:numPr>
        <w:ind w:left="720"/>
        <w:rPr>
          <w:rFonts w:asciiTheme="minorHAnsi" w:hAnsiTheme="minorHAnsi" w:cstheme="minorHAnsi"/>
          <w:b w:val="0"/>
          <w:bCs/>
        </w:rPr>
      </w:pPr>
      <w:bookmarkStart w:id="356" w:name="_Toc182845670"/>
      <w:bookmarkStart w:id="357" w:name="_Toc190367948"/>
      <w:bookmarkStart w:id="358" w:name="_Toc178183598"/>
      <w:r w:rsidRPr="001923E7">
        <w:rPr>
          <w:rFonts w:asciiTheme="minorHAnsi" w:hAnsiTheme="minorHAnsi" w:cstheme="minorHAnsi"/>
          <w:b w:val="0"/>
          <w:bCs/>
        </w:rPr>
        <w:t>Prilog II-a. Nacrt javnog poziva proizvođačima i/ili distributerima certificiranih peći/kotlova na pelet i certificiranih toplotnih pumpi</w:t>
      </w:r>
      <w:bookmarkEnd w:id="356"/>
      <w:bookmarkEnd w:id="357"/>
      <w:r w:rsidRPr="001923E7">
        <w:rPr>
          <w:rFonts w:asciiTheme="minorHAnsi" w:hAnsiTheme="minorHAnsi" w:cstheme="minorHAnsi"/>
          <w:b w:val="0"/>
          <w:bCs/>
        </w:rPr>
        <w:t xml:space="preserve"> </w:t>
      </w:r>
      <w:bookmarkEnd w:id="358"/>
    </w:p>
    <w:p w14:paraId="1324966D" w14:textId="62250218" w:rsidR="003F4706" w:rsidRPr="001923E7" w:rsidRDefault="003F4706" w:rsidP="003F4706">
      <w:pPr>
        <w:pStyle w:val="Heading2"/>
        <w:numPr>
          <w:ilvl w:val="0"/>
          <w:numId w:val="0"/>
        </w:numPr>
        <w:ind w:left="720"/>
        <w:rPr>
          <w:rFonts w:asciiTheme="minorHAnsi" w:hAnsiTheme="minorHAnsi" w:cstheme="minorHAnsi"/>
          <w:b w:val="0"/>
          <w:bCs/>
        </w:rPr>
      </w:pPr>
      <w:bookmarkStart w:id="359" w:name="_Toc182845671"/>
      <w:bookmarkStart w:id="360" w:name="_Toc190367949"/>
      <w:bookmarkStart w:id="361" w:name="_Toc178183599"/>
      <w:r w:rsidRPr="001923E7">
        <w:rPr>
          <w:rFonts w:asciiTheme="minorHAnsi" w:hAnsiTheme="minorHAnsi" w:cstheme="minorHAnsi"/>
          <w:b w:val="0"/>
          <w:bCs/>
        </w:rPr>
        <w:t>Prilog II-b. Nacrt javnog poziva izvođačima</w:t>
      </w:r>
      <w:bookmarkEnd w:id="359"/>
      <w:bookmarkEnd w:id="360"/>
      <w:r w:rsidRPr="001923E7">
        <w:rPr>
          <w:rFonts w:asciiTheme="minorHAnsi" w:hAnsiTheme="minorHAnsi" w:cstheme="minorHAnsi"/>
          <w:b w:val="0"/>
          <w:bCs/>
        </w:rPr>
        <w:t xml:space="preserve"> </w:t>
      </w:r>
      <w:bookmarkEnd w:id="361"/>
    </w:p>
    <w:p w14:paraId="7DAB8173" w14:textId="7809523A" w:rsidR="003F4706" w:rsidRPr="001923E7" w:rsidRDefault="003F4706" w:rsidP="003F4706">
      <w:pPr>
        <w:pStyle w:val="Heading2"/>
        <w:numPr>
          <w:ilvl w:val="0"/>
          <w:numId w:val="0"/>
        </w:numPr>
        <w:ind w:left="720"/>
        <w:rPr>
          <w:rFonts w:asciiTheme="minorHAnsi" w:hAnsiTheme="minorHAnsi" w:cstheme="minorHAnsi"/>
          <w:b w:val="0"/>
          <w:bCs/>
        </w:rPr>
      </w:pPr>
      <w:bookmarkStart w:id="362" w:name="_Toc178183600"/>
      <w:bookmarkStart w:id="363" w:name="_Toc182845672"/>
      <w:bookmarkStart w:id="364" w:name="_Toc190367950"/>
      <w:r w:rsidRPr="001923E7">
        <w:rPr>
          <w:rFonts w:asciiTheme="minorHAnsi" w:hAnsiTheme="minorHAnsi" w:cstheme="minorHAnsi"/>
          <w:b w:val="0"/>
          <w:bCs/>
        </w:rPr>
        <w:t xml:space="preserve">Prilog II-c. Nacrt javnog poziva za podnošenje prijava za </w:t>
      </w:r>
      <w:r w:rsidR="00D20C73" w:rsidRPr="001923E7">
        <w:rPr>
          <w:rFonts w:asciiTheme="minorHAnsi" w:hAnsiTheme="minorHAnsi" w:cstheme="minorHAnsi"/>
          <w:b w:val="0"/>
          <w:bCs/>
        </w:rPr>
        <w:t>dodjelu bespovratnih sredstava</w:t>
      </w:r>
      <w:r w:rsidR="00973307" w:rsidRPr="001923E7">
        <w:rPr>
          <w:rFonts w:asciiTheme="minorHAnsi" w:hAnsiTheme="minorHAnsi" w:cstheme="minorHAnsi"/>
          <w:b w:val="0"/>
          <w:bCs/>
        </w:rPr>
        <w:t xml:space="preserve"> za </w:t>
      </w:r>
      <w:r w:rsidRPr="001923E7">
        <w:rPr>
          <w:rFonts w:asciiTheme="minorHAnsi" w:hAnsiTheme="minorHAnsi" w:cstheme="minorHAnsi"/>
          <w:b w:val="0"/>
          <w:bCs/>
        </w:rPr>
        <w:t>projekt</w:t>
      </w:r>
      <w:r w:rsidR="00973307" w:rsidRPr="001923E7">
        <w:rPr>
          <w:rFonts w:asciiTheme="minorHAnsi" w:hAnsiTheme="minorHAnsi" w:cstheme="minorHAnsi"/>
          <w:b w:val="0"/>
          <w:bCs/>
        </w:rPr>
        <w:t>e</w:t>
      </w:r>
      <w:r w:rsidRPr="001923E7">
        <w:rPr>
          <w:rFonts w:asciiTheme="minorHAnsi" w:hAnsiTheme="minorHAnsi" w:cstheme="minorHAnsi"/>
          <w:b w:val="0"/>
          <w:bCs/>
        </w:rPr>
        <w:t xml:space="preserve"> povećanja energijske efikasnosti u stambenom sektoru u okviru Projekta poboljšanja kvaliteta zraka</w:t>
      </w:r>
      <w:bookmarkEnd w:id="362"/>
      <w:bookmarkEnd w:id="363"/>
      <w:bookmarkEnd w:id="364"/>
    </w:p>
    <w:p w14:paraId="37921F46" w14:textId="23CCFF5B" w:rsidR="003F4706" w:rsidRPr="001923E7" w:rsidRDefault="003F4706" w:rsidP="003F4706">
      <w:pPr>
        <w:pStyle w:val="Heading2"/>
        <w:numPr>
          <w:ilvl w:val="0"/>
          <w:numId w:val="0"/>
        </w:numPr>
        <w:ind w:left="720"/>
        <w:rPr>
          <w:rFonts w:asciiTheme="minorHAnsi" w:hAnsiTheme="minorHAnsi" w:cstheme="minorHAnsi"/>
          <w:b w:val="0"/>
          <w:bCs/>
        </w:rPr>
      </w:pPr>
      <w:bookmarkStart w:id="365" w:name="_Toc178183601"/>
      <w:bookmarkStart w:id="366" w:name="_Toc182845673"/>
      <w:bookmarkStart w:id="367" w:name="_Toc190367951"/>
      <w:r w:rsidRPr="001923E7">
        <w:rPr>
          <w:rFonts w:asciiTheme="minorHAnsi" w:hAnsiTheme="minorHAnsi" w:cstheme="minorHAnsi"/>
          <w:b w:val="0"/>
          <w:bCs/>
        </w:rPr>
        <w:t xml:space="preserve">Prilog II-d. Prijavni obrazac za </w:t>
      </w:r>
      <w:r w:rsidR="00973307" w:rsidRPr="001923E7">
        <w:rPr>
          <w:rFonts w:asciiTheme="minorHAnsi" w:hAnsiTheme="minorHAnsi" w:cstheme="minorHAnsi"/>
          <w:b w:val="0"/>
          <w:bCs/>
        </w:rPr>
        <w:t>dodjelu b</w:t>
      </w:r>
      <w:r w:rsidRPr="001923E7">
        <w:rPr>
          <w:rFonts w:asciiTheme="minorHAnsi" w:hAnsiTheme="minorHAnsi" w:cstheme="minorHAnsi"/>
          <w:b w:val="0"/>
          <w:bCs/>
        </w:rPr>
        <w:t>e</w:t>
      </w:r>
      <w:r w:rsidR="00973307" w:rsidRPr="001923E7">
        <w:rPr>
          <w:rFonts w:asciiTheme="minorHAnsi" w:hAnsiTheme="minorHAnsi" w:cstheme="minorHAnsi"/>
          <w:b w:val="0"/>
          <w:bCs/>
        </w:rPr>
        <w:t xml:space="preserve">spovratnih sredstava za </w:t>
      </w:r>
      <w:r w:rsidRPr="001923E7">
        <w:rPr>
          <w:rFonts w:asciiTheme="minorHAnsi" w:hAnsiTheme="minorHAnsi" w:cstheme="minorHAnsi"/>
          <w:b w:val="0"/>
          <w:bCs/>
        </w:rPr>
        <w:t>mjer</w:t>
      </w:r>
      <w:r w:rsidR="00973307" w:rsidRPr="001923E7">
        <w:rPr>
          <w:rFonts w:asciiTheme="minorHAnsi" w:hAnsiTheme="minorHAnsi" w:cstheme="minorHAnsi"/>
          <w:b w:val="0"/>
          <w:bCs/>
        </w:rPr>
        <w:t>e</w:t>
      </w:r>
      <w:r w:rsidRPr="001923E7">
        <w:rPr>
          <w:rFonts w:asciiTheme="minorHAnsi" w:hAnsiTheme="minorHAnsi" w:cstheme="minorHAnsi"/>
          <w:b w:val="0"/>
          <w:bCs/>
        </w:rPr>
        <w:t xml:space="preserve"> povećanja energijske efikasnosti u stambenom sektoru u okviru Projekta poboljšanja kvalitete zraka</w:t>
      </w:r>
      <w:bookmarkEnd w:id="365"/>
      <w:bookmarkEnd w:id="366"/>
      <w:bookmarkEnd w:id="367"/>
    </w:p>
    <w:p w14:paraId="7BC69C10" w14:textId="77777777" w:rsidR="003F4706" w:rsidRPr="001923E7" w:rsidRDefault="003F4706" w:rsidP="003F4706">
      <w:pPr>
        <w:pStyle w:val="Heading2"/>
        <w:numPr>
          <w:ilvl w:val="0"/>
          <w:numId w:val="0"/>
        </w:numPr>
        <w:ind w:left="720"/>
        <w:rPr>
          <w:rFonts w:asciiTheme="minorHAnsi" w:hAnsiTheme="minorHAnsi" w:cstheme="minorHAnsi"/>
          <w:b w:val="0"/>
          <w:bCs/>
        </w:rPr>
      </w:pPr>
      <w:bookmarkStart w:id="368" w:name="_Toc178183602"/>
      <w:bookmarkStart w:id="369" w:name="_Toc182845674"/>
      <w:bookmarkStart w:id="370" w:name="_Toc190367952"/>
      <w:r w:rsidRPr="001923E7">
        <w:rPr>
          <w:rFonts w:asciiTheme="minorHAnsi" w:hAnsiTheme="minorHAnsi" w:cstheme="minorHAnsi"/>
          <w:b w:val="0"/>
          <w:bCs/>
        </w:rPr>
        <w:t>Prilog II-e.  Izjava suvlasnika o prihvatanju Javnog poziva</w:t>
      </w:r>
      <w:bookmarkEnd w:id="368"/>
      <w:bookmarkEnd w:id="369"/>
      <w:bookmarkEnd w:id="370"/>
    </w:p>
    <w:p w14:paraId="0D5E17A3" w14:textId="77777777" w:rsidR="003F4706" w:rsidRPr="001923E7" w:rsidRDefault="003F4706" w:rsidP="003F4706">
      <w:pPr>
        <w:pStyle w:val="Heading2"/>
        <w:numPr>
          <w:ilvl w:val="0"/>
          <w:numId w:val="0"/>
        </w:numPr>
        <w:ind w:left="720"/>
        <w:rPr>
          <w:rFonts w:asciiTheme="minorHAnsi" w:hAnsiTheme="minorHAnsi" w:cstheme="minorHAnsi"/>
          <w:b w:val="0"/>
          <w:bCs/>
        </w:rPr>
      </w:pPr>
      <w:bookmarkStart w:id="371" w:name="_Toc178183603"/>
      <w:bookmarkStart w:id="372" w:name="_Toc182845675"/>
      <w:bookmarkStart w:id="373" w:name="_Toc190367953"/>
      <w:r w:rsidRPr="001923E7">
        <w:rPr>
          <w:rFonts w:asciiTheme="minorHAnsi" w:hAnsiTheme="minorHAnsi" w:cstheme="minorHAnsi"/>
          <w:b w:val="0"/>
          <w:bCs/>
        </w:rPr>
        <w:t>Prilog II-f. Izjava podnosioca prijave</w:t>
      </w:r>
      <w:bookmarkEnd w:id="371"/>
      <w:bookmarkEnd w:id="372"/>
      <w:bookmarkEnd w:id="373"/>
    </w:p>
    <w:p w14:paraId="6DBD8B93" w14:textId="77777777" w:rsidR="003F4706" w:rsidRPr="001923E7" w:rsidRDefault="003F4706" w:rsidP="003F4706">
      <w:pPr>
        <w:pStyle w:val="Heading2"/>
        <w:numPr>
          <w:ilvl w:val="0"/>
          <w:numId w:val="0"/>
        </w:numPr>
        <w:rPr>
          <w:rFonts w:asciiTheme="minorHAnsi" w:hAnsiTheme="minorHAnsi" w:cstheme="minorHAnsi"/>
          <w:b w:val="0"/>
          <w:bCs/>
        </w:rPr>
      </w:pPr>
      <w:bookmarkStart w:id="374" w:name="_Toc178183604"/>
      <w:bookmarkStart w:id="375" w:name="_Toc182845676"/>
      <w:bookmarkStart w:id="376" w:name="_Toc190367954"/>
      <w:r w:rsidRPr="001923E7">
        <w:rPr>
          <w:rFonts w:asciiTheme="minorHAnsi" w:hAnsiTheme="minorHAnsi" w:cstheme="minorHAnsi"/>
          <w:b w:val="0"/>
          <w:bCs/>
        </w:rPr>
        <w:t>Prilog III – Ostala dokumentacija za potrebe PIT-a</w:t>
      </w:r>
      <w:bookmarkEnd w:id="374"/>
      <w:bookmarkEnd w:id="375"/>
      <w:bookmarkEnd w:id="376"/>
    </w:p>
    <w:p w14:paraId="1BA06B8F" w14:textId="77777777" w:rsidR="003F4706" w:rsidRPr="001923E7" w:rsidRDefault="003F4706" w:rsidP="003F4706">
      <w:pPr>
        <w:pStyle w:val="Heading2"/>
        <w:numPr>
          <w:ilvl w:val="0"/>
          <w:numId w:val="0"/>
        </w:numPr>
        <w:ind w:left="720"/>
        <w:rPr>
          <w:rFonts w:asciiTheme="minorHAnsi" w:hAnsiTheme="minorHAnsi" w:cstheme="minorHAnsi"/>
          <w:b w:val="0"/>
          <w:bCs/>
        </w:rPr>
      </w:pPr>
      <w:bookmarkStart w:id="377" w:name="_Toc178183605"/>
      <w:bookmarkStart w:id="378" w:name="_Toc182845677"/>
      <w:bookmarkStart w:id="379" w:name="_Toc190367955"/>
      <w:r w:rsidRPr="001923E7">
        <w:rPr>
          <w:rFonts w:asciiTheme="minorHAnsi" w:hAnsiTheme="minorHAnsi" w:cstheme="minorHAnsi"/>
          <w:b w:val="0"/>
          <w:bCs/>
        </w:rPr>
        <w:t>Prilog III-a. Nacrt Izjave o odsustvu sukoba interesa člana Komisije</w:t>
      </w:r>
      <w:bookmarkEnd w:id="377"/>
      <w:bookmarkEnd w:id="378"/>
      <w:bookmarkEnd w:id="379"/>
    </w:p>
    <w:p w14:paraId="744B08D0" w14:textId="236C6DE8" w:rsidR="003F4706" w:rsidRPr="001923E7" w:rsidRDefault="003F4706" w:rsidP="003F4706">
      <w:pPr>
        <w:pStyle w:val="Heading2"/>
        <w:numPr>
          <w:ilvl w:val="0"/>
          <w:numId w:val="0"/>
        </w:numPr>
        <w:ind w:left="720"/>
        <w:rPr>
          <w:rFonts w:asciiTheme="minorHAnsi" w:hAnsiTheme="minorHAnsi" w:cstheme="minorHAnsi"/>
          <w:b w:val="0"/>
          <w:bCs/>
        </w:rPr>
      </w:pPr>
      <w:bookmarkStart w:id="380" w:name="_Toc178183606"/>
      <w:bookmarkStart w:id="381" w:name="_Toc182845678"/>
      <w:bookmarkStart w:id="382" w:name="_Toc190367956"/>
      <w:r w:rsidRPr="001923E7">
        <w:rPr>
          <w:rFonts w:asciiTheme="minorHAnsi" w:hAnsiTheme="minorHAnsi" w:cstheme="minorHAnsi"/>
          <w:b w:val="0"/>
          <w:bCs/>
        </w:rPr>
        <w:t xml:space="preserve">Prilog III-b. Nacrt Ugovora o </w:t>
      </w:r>
      <w:bookmarkEnd w:id="380"/>
      <w:r w:rsidR="00973307" w:rsidRPr="001923E7">
        <w:rPr>
          <w:rFonts w:asciiTheme="minorHAnsi" w:hAnsiTheme="minorHAnsi" w:cstheme="minorHAnsi"/>
          <w:b w:val="0"/>
          <w:bCs/>
        </w:rPr>
        <w:t>dodjeli bespovratnih sredstava</w:t>
      </w:r>
      <w:bookmarkEnd w:id="381"/>
      <w:bookmarkEnd w:id="382"/>
    </w:p>
    <w:p w14:paraId="7D9E18C8" w14:textId="33A2A014" w:rsidR="003F4706" w:rsidRDefault="003F4706" w:rsidP="003F4706">
      <w:pPr>
        <w:pStyle w:val="Heading2"/>
        <w:numPr>
          <w:ilvl w:val="0"/>
          <w:numId w:val="0"/>
        </w:numPr>
        <w:ind w:left="720"/>
        <w:rPr>
          <w:rFonts w:asciiTheme="minorHAnsi" w:hAnsiTheme="minorHAnsi" w:cstheme="minorHAnsi"/>
          <w:b w:val="0"/>
          <w:bCs/>
        </w:rPr>
      </w:pPr>
      <w:bookmarkStart w:id="383" w:name="_Toc178183607"/>
      <w:bookmarkStart w:id="384" w:name="_Toc182845679"/>
      <w:bookmarkStart w:id="385" w:name="_Toc190367957"/>
      <w:r w:rsidRPr="001923E7">
        <w:rPr>
          <w:rFonts w:asciiTheme="minorHAnsi" w:hAnsiTheme="minorHAnsi" w:cstheme="minorHAnsi"/>
          <w:b w:val="0"/>
          <w:bCs/>
        </w:rPr>
        <w:t>Prilog III-c. Zahtjev za refundaciju dijela troškova (</w:t>
      </w:r>
      <w:r w:rsidR="00436ACC" w:rsidRPr="001923E7">
        <w:rPr>
          <w:rFonts w:asciiTheme="minorHAnsi" w:hAnsiTheme="minorHAnsi" w:cstheme="minorHAnsi"/>
          <w:b w:val="0"/>
          <w:bCs/>
        </w:rPr>
        <w:t>izvođač</w:t>
      </w:r>
      <w:r w:rsidRPr="001923E7">
        <w:rPr>
          <w:rFonts w:asciiTheme="minorHAnsi" w:hAnsiTheme="minorHAnsi" w:cstheme="minorHAnsi"/>
          <w:b w:val="0"/>
          <w:bCs/>
        </w:rPr>
        <w:t>)</w:t>
      </w:r>
      <w:bookmarkEnd w:id="383"/>
      <w:bookmarkEnd w:id="384"/>
      <w:bookmarkEnd w:id="385"/>
    </w:p>
    <w:sectPr w:rsidR="003F4706" w:rsidSect="00541F46">
      <w:pgSz w:w="11906" w:h="16838"/>
      <w:pgMar w:top="198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4FB7" w14:textId="77777777" w:rsidR="00960D4B" w:rsidRDefault="00960D4B" w:rsidP="004E6E0E">
      <w:r>
        <w:separator/>
      </w:r>
    </w:p>
  </w:endnote>
  <w:endnote w:type="continuationSeparator" w:id="0">
    <w:p w14:paraId="0DC346F3" w14:textId="77777777" w:rsidR="00960D4B" w:rsidRDefault="00960D4B" w:rsidP="004E6E0E">
      <w:r>
        <w:continuationSeparator/>
      </w:r>
    </w:p>
  </w:endnote>
  <w:endnote w:type="continuationNotice" w:id="1">
    <w:p w14:paraId="7C3A9B28" w14:textId="77777777" w:rsidR="00960D4B" w:rsidRDefault="00960D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73759"/>
      <w:docPartObj>
        <w:docPartGallery w:val="Page Numbers (Bottom of Page)"/>
        <w:docPartUnique/>
      </w:docPartObj>
    </w:sdtPr>
    <w:sdtEndPr>
      <w:rPr>
        <w:noProof/>
      </w:rPr>
    </w:sdtEndPr>
    <w:sdtContent>
      <w:p w14:paraId="5F1AAB0D" w14:textId="75C32799" w:rsidR="00C97ADE" w:rsidRDefault="00C97A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0B2E64" w14:textId="2B62F38B" w:rsidR="00FD7D57" w:rsidRPr="00FD7D57" w:rsidRDefault="00FD7D57" w:rsidP="00FD7D57">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36467"/>
      <w:docPartObj>
        <w:docPartGallery w:val="Page Numbers (Bottom of Page)"/>
        <w:docPartUnique/>
      </w:docPartObj>
    </w:sdtPr>
    <w:sdtEndPr>
      <w:rPr>
        <w:noProof/>
      </w:rPr>
    </w:sdtEndPr>
    <w:sdtContent>
      <w:p w14:paraId="47822851" w14:textId="1429752D" w:rsidR="00C97ADE" w:rsidRDefault="00C97A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61D701" w14:textId="77777777" w:rsidR="00C97ADE" w:rsidRDefault="00C9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ECA6" w14:textId="77777777" w:rsidR="00960D4B" w:rsidRDefault="00960D4B" w:rsidP="004E6E0E">
      <w:r>
        <w:separator/>
      </w:r>
    </w:p>
  </w:footnote>
  <w:footnote w:type="continuationSeparator" w:id="0">
    <w:p w14:paraId="7881CC11" w14:textId="77777777" w:rsidR="00960D4B" w:rsidRDefault="00960D4B" w:rsidP="004E6E0E">
      <w:r>
        <w:continuationSeparator/>
      </w:r>
    </w:p>
  </w:footnote>
  <w:footnote w:type="continuationNotice" w:id="1">
    <w:p w14:paraId="65675377" w14:textId="77777777" w:rsidR="00960D4B" w:rsidRDefault="00960D4B">
      <w:pPr>
        <w:spacing w:after="0"/>
      </w:pPr>
    </w:p>
  </w:footnote>
  <w:footnote w:id="2">
    <w:p w14:paraId="0098FE1A" w14:textId="1D8D6973" w:rsidR="003A0D6D" w:rsidRPr="003A0D6D" w:rsidRDefault="003A0D6D" w:rsidP="00C96491">
      <w:pPr>
        <w:pStyle w:val="FootnoteText"/>
        <w:rPr>
          <w:lang w:val="bs-Latn-BA"/>
        </w:rPr>
      </w:pPr>
      <w:r>
        <w:rPr>
          <w:rStyle w:val="FootnoteReference"/>
        </w:rPr>
        <w:footnoteRef/>
      </w:r>
      <w:r>
        <w:t xml:space="preserve"> </w:t>
      </w:r>
      <w:r>
        <w:rPr>
          <w:lang w:val="bs-Latn-BA"/>
        </w:rPr>
        <w:t>Ukoliko se procijeni da postoji potreba</w:t>
      </w:r>
      <w:r w:rsidR="00CA1934">
        <w:rPr>
          <w:lang w:val="bs-Latn-BA"/>
        </w:rPr>
        <w:t xml:space="preserve">; kao </w:t>
      </w:r>
      <w:r w:rsidR="0094161C">
        <w:rPr>
          <w:lang w:val="bs-Latn-BA"/>
        </w:rPr>
        <w:t xml:space="preserve">alternativa se predlaže formiranje </w:t>
      </w:r>
      <w:r>
        <w:rPr>
          <w:lang w:val="bs-Latn-BA"/>
        </w:rPr>
        <w:t>tim</w:t>
      </w:r>
      <w:r w:rsidR="0094161C">
        <w:rPr>
          <w:lang w:val="bs-Latn-BA"/>
        </w:rPr>
        <w:t>a</w:t>
      </w:r>
      <w:r>
        <w:rPr>
          <w:lang w:val="bs-Latn-BA"/>
        </w:rPr>
        <w:t xml:space="preserve"> eksperata</w:t>
      </w:r>
      <w:r w:rsidR="00C96491">
        <w:rPr>
          <w:lang w:val="bs-Latn-BA"/>
        </w:rPr>
        <w:t xml:space="preserve"> </w:t>
      </w:r>
      <w:r>
        <w:rPr>
          <w:lang w:val="bs-Latn-BA"/>
        </w:rPr>
        <w:t>/</w:t>
      </w:r>
      <w:r w:rsidR="00C96491">
        <w:rPr>
          <w:lang w:val="bs-Latn-BA"/>
        </w:rPr>
        <w:t xml:space="preserve"> </w:t>
      </w:r>
      <w:r>
        <w:rPr>
          <w:lang w:val="bs-Latn-BA"/>
        </w:rPr>
        <w:t>konsultanata</w:t>
      </w:r>
      <w:r w:rsidR="00C96491">
        <w:rPr>
          <w:lang w:val="bs-Latn-BA"/>
        </w:rPr>
        <w:t xml:space="preserve"> </w:t>
      </w:r>
      <w:r>
        <w:rPr>
          <w:lang w:val="bs-Latn-BA"/>
        </w:rPr>
        <w:t>/</w:t>
      </w:r>
      <w:r w:rsidR="00C96491">
        <w:rPr>
          <w:lang w:val="bs-Latn-BA"/>
        </w:rPr>
        <w:t xml:space="preserve"> </w:t>
      </w:r>
      <w:r>
        <w:rPr>
          <w:lang w:val="bs-Latn-BA"/>
        </w:rPr>
        <w:t xml:space="preserve">vanjskih saradnika </w:t>
      </w:r>
      <w:r w:rsidR="0094161C">
        <w:rPr>
          <w:lang w:val="bs-Latn-BA"/>
        </w:rPr>
        <w:t xml:space="preserve">od strane PIT-a </w:t>
      </w:r>
      <w:r>
        <w:rPr>
          <w:lang w:val="bs-Latn-BA"/>
        </w:rPr>
        <w:t>koji će biti zadužen za verifikaciju i validaciju implementacije pojedinačnih projekata</w:t>
      </w:r>
      <w:r w:rsidR="007D630F">
        <w:rPr>
          <w:lang w:val="bs-Latn-BA"/>
        </w:rPr>
        <w:t xml:space="preserve"> mjera energijske efikasnosti</w:t>
      </w:r>
    </w:p>
  </w:footnote>
  <w:footnote w:id="3">
    <w:p w14:paraId="5E956E68" w14:textId="56EE8361" w:rsidR="00593D83" w:rsidRPr="00593D83" w:rsidRDefault="00593D83">
      <w:pPr>
        <w:pStyle w:val="FootnoteText"/>
        <w:rPr>
          <w:lang w:val="bs-Latn-BA"/>
        </w:rPr>
      </w:pPr>
      <w:r>
        <w:rPr>
          <w:rStyle w:val="FootnoteReference"/>
        </w:rPr>
        <w:footnoteRef/>
      </w:r>
      <w:r>
        <w:t xml:space="preserve"> </w:t>
      </w:r>
      <w:hyperlink r:id="rId1" w:history="1">
        <w:r w:rsidR="009602D3">
          <w:rPr>
            <w:rStyle w:val="Hyperlink"/>
          </w:rPr>
          <w:t>Ugovor o zajmu - BiH i IBRD</w:t>
        </w:r>
      </w:hyperlink>
      <w:r w:rsidR="009602D3">
        <w:t xml:space="preserve"> </w:t>
      </w:r>
    </w:p>
  </w:footnote>
  <w:footnote w:id="4">
    <w:p w14:paraId="5D146A4D" w14:textId="77777777" w:rsidR="00016A33" w:rsidRPr="00EC0221" w:rsidRDefault="00016A33" w:rsidP="00016A33">
      <w:pPr>
        <w:pStyle w:val="FootnoteText"/>
        <w:rPr>
          <w:lang w:val="bs-Latn-BA"/>
        </w:rPr>
      </w:pPr>
      <w:r>
        <w:rPr>
          <w:rStyle w:val="FootnoteReference"/>
        </w:rPr>
        <w:footnoteRef/>
      </w:r>
      <w:r>
        <w:t xml:space="preserve"> </w:t>
      </w:r>
      <w:r>
        <w:rPr>
          <w:lang w:val="bs-Latn-BA"/>
        </w:rPr>
        <w:t>Prema tipovima projekata podržanih u okviru komponente 2, po potrebi će se angažovati: g</w:t>
      </w:r>
      <w:r w:rsidRPr="00104BCE">
        <w:rPr>
          <w:lang w:val="bs-Latn-BA"/>
        </w:rPr>
        <w:t>rađevinske firme</w:t>
      </w:r>
      <w:r>
        <w:rPr>
          <w:lang w:val="bs-Latn-BA"/>
        </w:rPr>
        <w:t xml:space="preserve"> (pojedinci)</w:t>
      </w:r>
      <w:r w:rsidRPr="00104BCE">
        <w:rPr>
          <w:lang w:val="bs-Latn-BA"/>
        </w:rPr>
        <w:t xml:space="preserve"> specijalizovan</w:t>
      </w:r>
      <w:r>
        <w:rPr>
          <w:lang w:val="bs-Latn-BA"/>
        </w:rPr>
        <w:t>i</w:t>
      </w:r>
      <w:r w:rsidRPr="00104BCE">
        <w:rPr>
          <w:lang w:val="bs-Latn-BA"/>
        </w:rPr>
        <w:t xml:space="preserve"> za fasadne radove i postavljanje termoizolacionih materijala</w:t>
      </w:r>
      <w:r>
        <w:rPr>
          <w:lang w:val="bs-Latn-BA"/>
        </w:rPr>
        <w:t xml:space="preserve">, </w:t>
      </w:r>
      <w:r w:rsidRPr="00B93650">
        <w:rPr>
          <w:lang w:val="bs-Latn-BA"/>
        </w:rPr>
        <w:t>montažeri PVC, aluminijumske ili drvene stolarije</w:t>
      </w:r>
      <w:r>
        <w:rPr>
          <w:lang w:val="bs-Latn-BA"/>
        </w:rPr>
        <w:t xml:space="preserve">, firme (individualci) za </w:t>
      </w:r>
      <w:r w:rsidRPr="006B7095">
        <w:rPr>
          <w:lang w:val="bs-Latn-BA"/>
        </w:rPr>
        <w:t>instalaciju sistema</w:t>
      </w:r>
      <w:r>
        <w:rPr>
          <w:lang w:val="bs-Latn-BA"/>
        </w:rPr>
        <w:t xml:space="preserve"> grijanja. </w:t>
      </w:r>
    </w:p>
  </w:footnote>
  <w:footnote w:id="5">
    <w:p w14:paraId="30393F9F" w14:textId="77777777" w:rsidR="00A35FB9" w:rsidRPr="00FB6A66" w:rsidRDefault="00A35FB9" w:rsidP="00A35FB9">
      <w:pPr>
        <w:pStyle w:val="FootnoteText"/>
        <w:rPr>
          <w:lang w:val="bs-Latn-BA"/>
        </w:rPr>
      </w:pPr>
      <w:r>
        <w:rPr>
          <w:rStyle w:val="FootnoteReference"/>
        </w:rPr>
        <w:footnoteRef/>
      </w:r>
      <w:r>
        <w:t xml:space="preserve"> K</w:t>
      </w:r>
      <w:r w:rsidRPr="00FB6A66">
        <w:t>ao alternativa se predlaže formiranje tima eksperata/konsultanata/vanjskih saradnika od strane PIT-a koji će biti zadužen za verifikaciju i validaciju implementacije pojedinačnih projekata mjera energijske efikasnosti</w:t>
      </w:r>
    </w:p>
  </w:footnote>
  <w:footnote w:id="6">
    <w:p w14:paraId="44DE2A22" w14:textId="2AE4B85E" w:rsidR="00BF2AF9" w:rsidRPr="0048634A" w:rsidRDefault="00BF2AF9">
      <w:pPr>
        <w:pStyle w:val="FootnoteText"/>
        <w:rPr>
          <w:lang w:val="bs-Latn-BA"/>
        </w:rPr>
      </w:pPr>
      <w:r>
        <w:rPr>
          <w:rStyle w:val="FootnoteReference"/>
        </w:rPr>
        <w:footnoteRef/>
      </w:r>
      <w:r>
        <w:t xml:space="preserve"> </w:t>
      </w:r>
      <w:r w:rsidRPr="00BF2AF9">
        <w:rPr>
          <w:lang w:val="bs-Latn-BA"/>
        </w:rPr>
        <w:t>Javnim pozivom</w:t>
      </w:r>
      <w:r>
        <w:rPr>
          <w:lang w:val="bs-Latn-BA"/>
        </w:rPr>
        <w:t xml:space="preserve"> će se definisati</w:t>
      </w:r>
      <w:r w:rsidRPr="00BF2AF9">
        <w:rPr>
          <w:lang w:val="bs-Latn-BA"/>
        </w:rPr>
        <w:t xml:space="preserve"> </w:t>
      </w:r>
      <w:r w:rsidRPr="00BF2AF9">
        <w:rPr>
          <w:noProof/>
          <w:lang w:val="bs-Latn-BA"/>
        </w:rPr>
        <w:t>angažovanje individualaca/firmi za projektovanje sistema grijanja za korisnike/aplikante koji su aplicirali na zamjenu postojećeg sistema grijanja toplotnom pumpom zrak-voda</w:t>
      </w:r>
      <w:r>
        <w:rPr>
          <w:noProof/>
          <w:lang w:val="bs-Latn-BA"/>
        </w:rPr>
        <w:t>.</w:t>
      </w:r>
    </w:p>
  </w:footnote>
  <w:footnote w:id="7">
    <w:p w14:paraId="5777895D" w14:textId="21C03E40" w:rsidR="00B500DA" w:rsidRPr="00B500DA" w:rsidRDefault="00B500DA">
      <w:pPr>
        <w:pStyle w:val="FootnoteText"/>
        <w:rPr>
          <w:lang w:val="bs-Latn-BA"/>
        </w:rPr>
      </w:pPr>
    </w:p>
  </w:footnote>
  <w:footnote w:id="8">
    <w:p w14:paraId="70B1A01B" w14:textId="0CB46711" w:rsidR="003321C3" w:rsidRPr="003321C3" w:rsidRDefault="003321C3">
      <w:pPr>
        <w:pStyle w:val="FootnoteText"/>
        <w:rPr>
          <w:lang w:val="bs-Latn-BA"/>
        </w:rPr>
      </w:pPr>
      <w:r>
        <w:rPr>
          <w:rStyle w:val="FootnoteReference"/>
        </w:rPr>
        <w:footnoteRef/>
      </w:r>
      <w:r>
        <w:t xml:space="preserve"> </w:t>
      </w:r>
      <w:r>
        <w:rPr>
          <w:lang w:val="bs-Latn-BA"/>
        </w:rPr>
        <w:t xml:space="preserve">Ukoliko domaćinstvo/aplikant/korisnik nije u mogućnosti izdvojiti sredstva za ulaganje u </w:t>
      </w:r>
      <w:r w:rsidR="00FD7D57">
        <w:rPr>
          <w:lang w:val="bs-Latn-BA"/>
        </w:rPr>
        <w:t>projekt</w:t>
      </w:r>
      <w:r>
        <w:rPr>
          <w:lang w:val="bs-Latn-BA"/>
        </w:rPr>
        <w:t xml:space="preserve"> poboljšanja energijske efikasnosti i/ili održivog grijanja</w:t>
      </w:r>
    </w:p>
  </w:footnote>
  <w:footnote w:id="9">
    <w:p w14:paraId="21881421" w14:textId="5549F452" w:rsidR="00A335DD" w:rsidRPr="00A335DD" w:rsidRDefault="00A335DD">
      <w:pPr>
        <w:pStyle w:val="FootnoteText"/>
        <w:rPr>
          <w:lang w:val="bs-Latn-BA"/>
        </w:rPr>
      </w:pPr>
      <w:r>
        <w:rPr>
          <w:rStyle w:val="FootnoteReference"/>
        </w:rPr>
        <w:footnoteRef/>
      </w:r>
      <w:r>
        <w:t xml:space="preserve"> </w:t>
      </w:r>
      <w:r>
        <w:rPr>
          <w:lang w:val="bs-Latn-BA"/>
        </w:rPr>
        <w:t>Samo u slučajevima ugradnje toplotne pumpe voda-zrak</w:t>
      </w:r>
    </w:p>
  </w:footnote>
  <w:footnote w:id="10">
    <w:p w14:paraId="1F84625B" w14:textId="04F0A275" w:rsidR="00B8432C" w:rsidRPr="00B8432C" w:rsidRDefault="00B8432C">
      <w:pPr>
        <w:pStyle w:val="FootnoteText"/>
        <w:rPr>
          <w:lang w:val="bs-Latn-BA"/>
        </w:rPr>
      </w:pPr>
      <w:r>
        <w:rPr>
          <w:rStyle w:val="FootnoteReference"/>
        </w:rPr>
        <w:footnoteRef/>
      </w:r>
      <w:r>
        <w:t xml:space="preserve"> </w:t>
      </w:r>
      <w:r>
        <w:rPr>
          <w:lang w:val="bs-Latn-BA"/>
        </w:rPr>
        <w:t>Samo u Kantonu Sarajevo</w:t>
      </w:r>
    </w:p>
  </w:footnote>
  <w:footnote w:id="11">
    <w:p w14:paraId="712EF83C" w14:textId="34D7B5C6" w:rsidR="00CB526E" w:rsidRPr="00CB526E" w:rsidRDefault="00CB526E">
      <w:pPr>
        <w:pStyle w:val="FootnoteText"/>
        <w:rPr>
          <w:lang w:val="bs-Latn-BA"/>
        </w:rPr>
      </w:pPr>
      <w:r>
        <w:rPr>
          <w:rStyle w:val="FootnoteReference"/>
        </w:rPr>
        <w:footnoteRef/>
      </w:r>
      <w:r>
        <w:t xml:space="preserve"> </w:t>
      </w:r>
      <w:r>
        <w:rPr>
          <w:lang w:val="bs-Latn-BA"/>
        </w:rPr>
        <w:t>Za kantone u kojima nije moguće identificirati zone zagađenja/prioritetna područja za poboljšanje kvaliteta zraka, pripadajuće bodove za ovaj kriterij je moguće odgovarajuće preraspodijeliti na ostale navedene kriterije</w:t>
      </w:r>
    </w:p>
  </w:footnote>
  <w:footnote w:id="12">
    <w:p w14:paraId="3FB3F20F" w14:textId="6B847853" w:rsidR="000A01CF" w:rsidRPr="000A01CF" w:rsidRDefault="000A01CF">
      <w:pPr>
        <w:pStyle w:val="FootnoteText"/>
        <w:rPr>
          <w:lang w:val="bs-Latn-BA"/>
        </w:rPr>
      </w:pPr>
      <w:r>
        <w:rPr>
          <w:rStyle w:val="FootnoteReference"/>
        </w:rPr>
        <w:footnoteRef/>
      </w:r>
      <w:r>
        <w:t xml:space="preserve"> </w:t>
      </w:r>
      <w:r>
        <w:rPr>
          <w:lang w:val="bs-Latn-BA"/>
        </w:rPr>
        <w:t>Prioritetne zone su preuzete iz Strategije ograničavanja korištenja uglja i ostalih čvrstih goriva u KS za period 2023-2033</w:t>
      </w:r>
      <w:r w:rsidR="00F666BE">
        <w:rPr>
          <w:lang w:val="bs-Latn-BA"/>
        </w:rPr>
        <w:t xml:space="preserve">: </w:t>
      </w:r>
      <w:hyperlink r:id="rId2" w:history="1">
        <w:r w:rsidR="00F666BE" w:rsidRPr="00EA42EE">
          <w:rPr>
            <w:rStyle w:val="Hyperlink"/>
            <w:lang w:val="bs-Latn-BA"/>
          </w:rPr>
          <w:t>https://www.undp.org/sites/g/files/zskgke326/files/2024-06/strategija_final_18.08.2023_0.pdf</w:t>
        </w:r>
      </w:hyperlink>
      <w:r w:rsidR="00F666BE">
        <w:rPr>
          <w:lang w:val="bs-Latn-B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2826" w14:textId="78C0242C" w:rsidR="00390BAA" w:rsidRPr="008C5D84" w:rsidRDefault="008C5D84" w:rsidP="00BC353C">
    <w:pPr>
      <w:spacing w:after="0"/>
      <w:jc w:val="center"/>
      <w:rPr>
        <w:i/>
        <w:iCs/>
        <w:lang w:val="bs-Latn-BA"/>
      </w:rPr>
    </w:pPr>
    <w:r w:rsidRPr="008C5D84">
      <w:rPr>
        <w:i/>
        <w:iCs/>
        <w:lang w:val="bs-Latn-BA"/>
      </w:rPr>
      <w:t>Projekt</w:t>
    </w:r>
    <w:r w:rsidR="00DF75C4" w:rsidRPr="008C5D84">
      <w:rPr>
        <w:i/>
        <w:iCs/>
        <w:lang w:val="bs-Latn-BA"/>
      </w:rPr>
      <w:t xml:space="preserve"> poboljšanja kvalitete zraka u Bosni </w:t>
    </w:r>
    <w:r w:rsidR="00854004" w:rsidRPr="008C5D84">
      <w:rPr>
        <w:i/>
        <w:iCs/>
        <w:lang w:val="bs-Latn-BA"/>
      </w:rPr>
      <w:t>i</w:t>
    </w:r>
    <w:r w:rsidR="00DF75C4" w:rsidRPr="008C5D84">
      <w:rPr>
        <w:i/>
        <w:iCs/>
        <w:lang w:val="bs-Latn-BA"/>
      </w:rPr>
      <w:t xml:space="preserve"> Hercegovini</w:t>
    </w:r>
  </w:p>
  <w:p w14:paraId="1291AEA0" w14:textId="43FF01C1" w:rsidR="00390BAA" w:rsidRPr="008C5D84" w:rsidRDefault="00DF75C4" w:rsidP="00BC353C">
    <w:pPr>
      <w:pStyle w:val="Header"/>
      <w:jc w:val="center"/>
      <w:rPr>
        <w:i/>
        <w:iCs/>
        <w:sz w:val="18"/>
        <w:szCs w:val="18"/>
        <w:lang w:val="bs-Latn-BA"/>
      </w:rPr>
    </w:pPr>
    <w:r w:rsidRPr="008C5D84">
      <w:rPr>
        <w:i/>
        <w:iCs/>
        <w:lang w:val="bs-Latn-BA"/>
      </w:rPr>
      <w:t>Priručnik o dodjeli bespovratnih sredstava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AFD"/>
    <w:multiLevelType w:val="hybridMultilevel"/>
    <w:tmpl w:val="230E3522"/>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 w15:restartNumberingAfterBreak="0">
    <w:nsid w:val="054F556C"/>
    <w:multiLevelType w:val="hybridMultilevel"/>
    <w:tmpl w:val="3FD2CDC8"/>
    <w:lvl w:ilvl="0" w:tplc="0CB27A18">
      <w:start w:val="1"/>
      <w:numFmt w:val="decimal"/>
      <w:lvlText w:val="%1)"/>
      <w:lvlJc w:val="left"/>
      <w:pPr>
        <w:ind w:left="3163" w:hanging="360"/>
      </w:pPr>
      <w:rPr>
        <w:color w:val="auto"/>
      </w:rPr>
    </w:lvl>
    <w:lvl w:ilvl="1" w:tplc="04090019" w:tentative="1">
      <w:start w:val="1"/>
      <w:numFmt w:val="lowerLetter"/>
      <w:lvlText w:val="%2."/>
      <w:lvlJc w:val="left"/>
      <w:pPr>
        <w:ind w:left="3883" w:hanging="360"/>
      </w:pPr>
    </w:lvl>
    <w:lvl w:ilvl="2" w:tplc="0409001B" w:tentative="1">
      <w:start w:val="1"/>
      <w:numFmt w:val="lowerRoman"/>
      <w:lvlText w:val="%3."/>
      <w:lvlJc w:val="right"/>
      <w:pPr>
        <w:ind w:left="4603" w:hanging="180"/>
      </w:pPr>
    </w:lvl>
    <w:lvl w:ilvl="3" w:tplc="0409000F" w:tentative="1">
      <w:start w:val="1"/>
      <w:numFmt w:val="decimal"/>
      <w:lvlText w:val="%4."/>
      <w:lvlJc w:val="left"/>
      <w:pPr>
        <w:ind w:left="5323" w:hanging="360"/>
      </w:pPr>
    </w:lvl>
    <w:lvl w:ilvl="4" w:tplc="04090019" w:tentative="1">
      <w:start w:val="1"/>
      <w:numFmt w:val="lowerLetter"/>
      <w:lvlText w:val="%5."/>
      <w:lvlJc w:val="left"/>
      <w:pPr>
        <w:ind w:left="6043" w:hanging="360"/>
      </w:pPr>
    </w:lvl>
    <w:lvl w:ilvl="5" w:tplc="0409001B" w:tentative="1">
      <w:start w:val="1"/>
      <w:numFmt w:val="lowerRoman"/>
      <w:lvlText w:val="%6."/>
      <w:lvlJc w:val="right"/>
      <w:pPr>
        <w:ind w:left="6763" w:hanging="180"/>
      </w:pPr>
    </w:lvl>
    <w:lvl w:ilvl="6" w:tplc="0409000F" w:tentative="1">
      <w:start w:val="1"/>
      <w:numFmt w:val="decimal"/>
      <w:lvlText w:val="%7."/>
      <w:lvlJc w:val="left"/>
      <w:pPr>
        <w:ind w:left="7483" w:hanging="360"/>
      </w:pPr>
    </w:lvl>
    <w:lvl w:ilvl="7" w:tplc="04090019" w:tentative="1">
      <w:start w:val="1"/>
      <w:numFmt w:val="lowerLetter"/>
      <w:lvlText w:val="%8."/>
      <w:lvlJc w:val="left"/>
      <w:pPr>
        <w:ind w:left="8203" w:hanging="360"/>
      </w:pPr>
    </w:lvl>
    <w:lvl w:ilvl="8" w:tplc="0409001B" w:tentative="1">
      <w:start w:val="1"/>
      <w:numFmt w:val="lowerRoman"/>
      <w:lvlText w:val="%9."/>
      <w:lvlJc w:val="right"/>
      <w:pPr>
        <w:ind w:left="8923" w:hanging="180"/>
      </w:pPr>
    </w:lvl>
  </w:abstractNum>
  <w:abstractNum w:abstractNumId="2" w15:restartNumberingAfterBreak="0">
    <w:nsid w:val="060F2D8E"/>
    <w:multiLevelType w:val="hybridMultilevel"/>
    <w:tmpl w:val="A7D057CA"/>
    <w:lvl w:ilvl="0" w:tplc="71B00DB0">
      <w:numFmt w:val="bullet"/>
      <w:lvlText w:val=""/>
      <w:lvlJc w:val="left"/>
      <w:pPr>
        <w:ind w:left="419" w:hanging="286"/>
      </w:pPr>
      <w:rPr>
        <w:rFonts w:ascii="Symbol" w:eastAsia="Symbol" w:hAnsi="Symbol" w:cs="Symbol" w:hint="default"/>
        <w:w w:val="99"/>
        <w:sz w:val="20"/>
        <w:szCs w:val="20"/>
        <w:lang w:val="bs" w:eastAsia="en-US" w:bidi="ar-SA"/>
      </w:rPr>
    </w:lvl>
    <w:lvl w:ilvl="1" w:tplc="7AB859B6">
      <w:numFmt w:val="bullet"/>
      <w:lvlText w:val="•"/>
      <w:lvlJc w:val="left"/>
      <w:pPr>
        <w:ind w:left="1143" w:hanging="286"/>
      </w:pPr>
      <w:rPr>
        <w:rFonts w:hint="default"/>
        <w:lang w:val="bs" w:eastAsia="en-US" w:bidi="ar-SA"/>
      </w:rPr>
    </w:lvl>
    <w:lvl w:ilvl="2" w:tplc="FA566198">
      <w:numFmt w:val="bullet"/>
      <w:lvlText w:val="•"/>
      <w:lvlJc w:val="left"/>
      <w:pPr>
        <w:ind w:left="1866" w:hanging="286"/>
      </w:pPr>
      <w:rPr>
        <w:rFonts w:hint="default"/>
        <w:lang w:val="bs" w:eastAsia="en-US" w:bidi="ar-SA"/>
      </w:rPr>
    </w:lvl>
    <w:lvl w:ilvl="3" w:tplc="93A48BDE">
      <w:numFmt w:val="bullet"/>
      <w:lvlText w:val="•"/>
      <w:lvlJc w:val="left"/>
      <w:pPr>
        <w:ind w:left="2589" w:hanging="286"/>
      </w:pPr>
      <w:rPr>
        <w:rFonts w:hint="default"/>
        <w:lang w:val="bs" w:eastAsia="en-US" w:bidi="ar-SA"/>
      </w:rPr>
    </w:lvl>
    <w:lvl w:ilvl="4" w:tplc="47026F02">
      <w:numFmt w:val="bullet"/>
      <w:lvlText w:val="•"/>
      <w:lvlJc w:val="left"/>
      <w:pPr>
        <w:ind w:left="3312" w:hanging="286"/>
      </w:pPr>
      <w:rPr>
        <w:rFonts w:hint="default"/>
        <w:lang w:val="bs" w:eastAsia="en-US" w:bidi="ar-SA"/>
      </w:rPr>
    </w:lvl>
    <w:lvl w:ilvl="5" w:tplc="2272DC24">
      <w:numFmt w:val="bullet"/>
      <w:lvlText w:val="•"/>
      <w:lvlJc w:val="left"/>
      <w:pPr>
        <w:ind w:left="4035" w:hanging="286"/>
      </w:pPr>
      <w:rPr>
        <w:rFonts w:hint="default"/>
        <w:lang w:val="bs" w:eastAsia="en-US" w:bidi="ar-SA"/>
      </w:rPr>
    </w:lvl>
    <w:lvl w:ilvl="6" w:tplc="111CA698">
      <w:numFmt w:val="bullet"/>
      <w:lvlText w:val="•"/>
      <w:lvlJc w:val="left"/>
      <w:pPr>
        <w:ind w:left="4758" w:hanging="286"/>
      </w:pPr>
      <w:rPr>
        <w:rFonts w:hint="default"/>
        <w:lang w:val="bs" w:eastAsia="en-US" w:bidi="ar-SA"/>
      </w:rPr>
    </w:lvl>
    <w:lvl w:ilvl="7" w:tplc="86DC3B4A">
      <w:numFmt w:val="bullet"/>
      <w:lvlText w:val="•"/>
      <w:lvlJc w:val="left"/>
      <w:pPr>
        <w:ind w:left="5481" w:hanging="286"/>
      </w:pPr>
      <w:rPr>
        <w:rFonts w:hint="default"/>
        <w:lang w:val="bs" w:eastAsia="en-US" w:bidi="ar-SA"/>
      </w:rPr>
    </w:lvl>
    <w:lvl w:ilvl="8" w:tplc="F828D0C2">
      <w:numFmt w:val="bullet"/>
      <w:lvlText w:val="•"/>
      <w:lvlJc w:val="left"/>
      <w:pPr>
        <w:ind w:left="6204" w:hanging="286"/>
      </w:pPr>
      <w:rPr>
        <w:rFonts w:hint="default"/>
        <w:lang w:val="bs" w:eastAsia="en-US" w:bidi="ar-SA"/>
      </w:rPr>
    </w:lvl>
  </w:abstractNum>
  <w:abstractNum w:abstractNumId="3" w15:restartNumberingAfterBreak="0">
    <w:nsid w:val="064650CF"/>
    <w:multiLevelType w:val="hybridMultilevel"/>
    <w:tmpl w:val="AA3AEFF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8FA18E1"/>
    <w:multiLevelType w:val="hybridMultilevel"/>
    <w:tmpl w:val="CBBC7C08"/>
    <w:lvl w:ilvl="0" w:tplc="3BA81D88">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C3B6E04"/>
    <w:multiLevelType w:val="hybridMultilevel"/>
    <w:tmpl w:val="C610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95F7A"/>
    <w:multiLevelType w:val="hybridMultilevel"/>
    <w:tmpl w:val="36C457CC"/>
    <w:lvl w:ilvl="0" w:tplc="B47C7E94">
      <w:numFmt w:val="bullet"/>
      <w:lvlText w:val=""/>
      <w:lvlJc w:val="left"/>
      <w:pPr>
        <w:ind w:left="422" w:hanging="284"/>
      </w:pPr>
      <w:rPr>
        <w:rFonts w:ascii="Symbol" w:eastAsia="Symbol" w:hAnsi="Symbol" w:cs="Symbol" w:hint="default"/>
        <w:w w:val="99"/>
        <w:sz w:val="20"/>
        <w:szCs w:val="20"/>
        <w:lang w:val="bs" w:eastAsia="en-US" w:bidi="ar-SA"/>
      </w:rPr>
    </w:lvl>
    <w:lvl w:ilvl="1" w:tplc="66FC614C">
      <w:numFmt w:val="bullet"/>
      <w:lvlText w:val="•"/>
      <w:lvlJc w:val="left"/>
      <w:pPr>
        <w:ind w:left="1125" w:hanging="284"/>
      </w:pPr>
      <w:rPr>
        <w:rFonts w:hint="default"/>
        <w:lang w:val="bs" w:eastAsia="en-US" w:bidi="ar-SA"/>
      </w:rPr>
    </w:lvl>
    <w:lvl w:ilvl="2" w:tplc="F43ADA00">
      <w:numFmt w:val="bullet"/>
      <w:lvlText w:val="•"/>
      <w:lvlJc w:val="left"/>
      <w:pPr>
        <w:ind w:left="1831" w:hanging="284"/>
      </w:pPr>
      <w:rPr>
        <w:rFonts w:hint="default"/>
        <w:lang w:val="bs" w:eastAsia="en-US" w:bidi="ar-SA"/>
      </w:rPr>
    </w:lvl>
    <w:lvl w:ilvl="3" w:tplc="B70E23EA">
      <w:numFmt w:val="bullet"/>
      <w:lvlText w:val="•"/>
      <w:lvlJc w:val="left"/>
      <w:pPr>
        <w:ind w:left="2537" w:hanging="284"/>
      </w:pPr>
      <w:rPr>
        <w:rFonts w:hint="default"/>
        <w:lang w:val="bs" w:eastAsia="en-US" w:bidi="ar-SA"/>
      </w:rPr>
    </w:lvl>
    <w:lvl w:ilvl="4" w:tplc="0C6253C6">
      <w:numFmt w:val="bullet"/>
      <w:lvlText w:val="•"/>
      <w:lvlJc w:val="left"/>
      <w:pPr>
        <w:ind w:left="3242" w:hanging="284"/>
      </w:pPr>
      <w:rPr>
        <w:rFonts w:hint="default"/>
        <w:lang w:val="bs" w:eastAsia="en-US" w:bidi="ar-SA"/>
      </w:rPr>
    </w:lvl>
    <w:lvl w:ilvl="5" w:tplc="2AA08F5E">
      <w:numFmt w:val="bullet"/>
      <w:lvlText w:val="•"/>
      <w:lvlJc w:val="left"/>
      <w:pPr>
        <w:ind w:left="3948" w:hanging="284"/>
      </w:pPr>
      <w:rPr>
        <w:rFonts w:hint="default"/>
        <w:lang w:val="bs" w:eastAsia="en-US" w:bidi="ar-SA"/>
      </w:rPr>
    </w:lvl>
    <w:lvl w:ilvl="6" w:tplc="B656A838">
      <w:numFmt w:val="bullet"/>
      <w:lvlText w:val="•"/>
      <w:lvlJc w:val="left"/>
      <w:pPr>
        <w:ind w:left="4654" w:hanging="284"/>
      </w:pPr>
      <w:rPr>
        <w:rFonts w:hint="default"/>
        <w:lang w:val="bs" w:eastAsia="en-US" w:bidi="ar-SA"/>
      </w:rPr>
    </w:lvl>
    <w:lvl w:ilvl="7" w:tplc="E3CEE8EC">
      <w:numFmt w:val="bullet"/>
      <w:lvlText w:val="•"/>
      <w:lvlJc w:val="left"/>
      <w:pPr>
        <w:ind w:left="5359" w:hanging="284"/>
      </w:pPr>
      <w:rPr>
        <w:rFonts w:hint="default"/>
        <w:lang w:val="bs" w:eastAsia="en-US" w:bidi="ar-SA"/>
      </w:rPr>
    </w:lvl>
    <w:lvl w:ilvl="8" w:tplc="5FBAD9DE">
      <w:numFmt w:val="bullet"/>
      <w:lvlText w:val="•"/>
      <w:lvlJc w:val="left"/>
      <w:pPr>
        <w:ind w:left="6065" w:hanging="284"/>
      </w:pPr>
      <w:rPr>
        <w:rFonts w:hint="default"/>
        <w:lang w:val="bs" w:eastAsia="en-US" w:bidi="ar-SA"/>
      </w:rPr>
    </w:lvl>
  </w:abstractNum>
  <w:abstractNum w:abstractNumId="7" w15:restartNumberingAfterBreak="0">
    <w:nsid w:val="0F76581D"/>
    <w:multiLevelType w:val="hybridMultilevel"/>
    <w:tmpl w:val="325085E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68105D"/>
    <w:multiLevelType w:val="hybridMultilevel"/>
    <w:tmpl w:val="3FD2CDC8"/>
    <w:lvl w:ilvl="0" w:tplc="FFFFFFFF">
      <w:start w:val="1"/>
      <w:numFmt w:val="decimal"/>
      <w:lvlText w:val="%1)"/>
      <w:lvlJc w:val="left"/>
      <w:pPr>
        <w:ind w:left="3163" w:hanging="360"/>
      </w:pPr>
      <w:rPr>
        <w:color w:val="auto"/>
      </w:rPr>
    </w:lvl>
    <w:lvl w:ilvl="1" w:tplc="FFFFFFFF" w:tentative="1">
      <w:start w:val="1"/>
      <w:numFmt w:val="lowerLetter"/>
      <w:lvlText w:val="%2."/>
      <w:lvlJc w:val="left"/>
      <w:pPr>
        <w:ind w:left="3883" w:hanging="360"/>
      </w:pPr>
    </w:lvl>
    <w:lvl w:ilvl="2" w:tplc="FFFFFFFF" w:tentative="1">
      <w:start w:val="1"/>
      <w:numFmt w:val="lowerRoman"/>
      <w:lvlText w:val="%3."/>
      <w:lvlJc w:val="right"/>
      <w:pPr>
        <w:ind w:left="4603" w:hanging="180"/>
      </w:pPr>
    </w:lvl>
    <w:lvl w:ilvl="3" w:tplc="FFFFFFFF" w:tentative="1">
      <w:start w:val="1"/>
      <w:numFmt w:val="decimal"/>
      <w:lvlText w:val="%4."/>
      <w:lvlJc w:val="left"/>
      <w:pPr>
        <w:ind w:left="5323" w:hanging="360"/>
      </w:pPr>
    </w:lvl>
    <w:lvl w:ilvl="4" w:tplc="FFFFFFFF" w:tentative="1">
      <w:start w:val="1"/>
      <w:numFmt w:val="lowerLetter"/>
      <w:lvlText w:val="%5."/>
      <w:lvlJc w:val="left"/>
      <w:pPr>
        <w:ind w:left="6043" w:hanging="360"/>
      </w:pPr>
    </w:lvl>
    <w:lvl w:ilvl="5" w:tplc="FFFFFFFF" w:tentative="1">
      <w:start w:val="1"/>
      <w:numFmt w:val="lowerRoman"/>
      <w:lvlText w:val="%6."/>
      <w:lvlJc w:val="right"/>
      <w:pPr>
        <w:ind w:left="6763" w:hanging="180"/>
      </w:pPr>
    </w:lvl>
    <w:lvl w:ilvl="6" w:tplc="FFFFFFFF" w:tentative="1">
      <w:start w:val="1"/>
      <w:numFmt w:val="decimal"/>
      <w:lvlText w:val="%7."/>
      <w:lvlJc w:val="left"/>
      <w:pPr>
        <w:ind w:left="7483" w:hanging="360"/>
      </w:pPr>
    </w:lvl>
    <w:lvl w:ilvl="7" w:tplc="FFFFFFFF" w:tentative="1">
      <w:start w:val="1"/>
      <w:numFmt w:val="lowerLetter"/>
      <w:lvlText w:val="%8."/>
      <w:lvlJc w:val="left"/>
      <w:pPr>
        <w:ind w:left="8203" w:hanging="360"/>
      </w:pPr>
    </w:lvl>
    <w:lvl w:ilvl="8" w:tplc="FFFFFFFF" w:tentative="1">
      <w:start w:val="1"/>
      <w:numFmt w:val="lowerRoman"/>
      <w:lvlText w:val="%9."/>
      <w:lvlJc w:val="right"/>
      <w:pPr>
        <w:ind w:left="8923" w:hanging="180"/>
      </w:pPr>
    </w:lvl>
  </w:abstractNum>
  <w:abstractNum w:abstractNumId="9" w15:restartNumberingAfterBreak="0">
    <w:nsid w:val="127D0AFA"/>
    <w:multiLevelType w:val="hybridMultilevel"/>
    <w:tmpl w:val="AF9A1D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35A90"/>
    <w:multiLevelType w:val="hybridMultilevel"/>
    <w:tmpl w:val="F8CC45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4B6CDF"/>
    <w:multiLevelType w:val="hybridMultilevel"/>
    <w:tmpl w:val="B93A8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AD22C62">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0016D"/>
    <w:multiLevelType w:val="hybridMultilevel"/>
    <w:tmpl w:val="CEE0E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75326"/>
    <w:multiLevelType w:val="hybridMultilevel"/>
    <w:tmpl w:val="31585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A2FBC"/>
    <w:multiLevelType w:val="hybridMultilevel"/>
    <w:tmpl w:val="079ADCF0"/>
    <w:lvl w:ilvl="0" w:tplc="04090017">
      <w:start w:val="1"/>
      <w:numFmt w:val="lowerLetter"/>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26C10356"/>
    <w:multiLevelType w:val="hybridMultilevel"/>
    <w:tmpl w:val="4E521C6A"/>
    <w:lvl w:ilvl="0" w:tplc="83CEE5F8">
      <w:numFmt w:val="bullet"/>
      <w:lvlText w:val=""/>
      <w:lvlJc w:val="left"/>
      <w:pPr>
        <w:ind w:left="419" w:hanging="286"/>
      </w:pPr>
      <w:rPr>
        <w:rFonts w:ascii="Symbol" w:eastAsia="Symbol" w:hAnsi="Symbol" w:cs="Symbol" w:hint="default"/>
        <w:w w:val="99"/>
        <w:sz w:val="20"/>
        <w:szCs w:val="20"/>
        <w:lang w:val="bs" w:eastAsia="en-US" w:bidi="ar-SA"/>
      </w:rPr>
    </w:lvl>
    <w:lvl w:ilvl="1" w:tplc="DC78722E">
      <w:numFmt w:val="bullet"/>
      <w:lvlText w:val="•"/>
      <w:lvlJc w:val="left"/>
      <w:pPr>
        <w:ind w:left="1143" w:hanging="286"/>
      </w:pPr>
      <w:rPr>
        <w:rFonts w:hint="default"/>
        <w:lang w:val="bs" w:eastAsia="en-US" w:bidi="ar-SA"/>
      </w:rPr>
    </w:lvl>
    <w:lvl w:ilvl="2" w:tplc="BE2C19DA">
      <w:numFmt w:val="bullet"/>
      <w:lvlText w:val="•"/>
      <w:lvlJc w:val="left"/>
      <w:pPr>
        <w:ind w:left="1866" w:hanging="286"/>
      </w:pPr>
      <w:rPr>
        <w:rFonts w:hint="default"/>
        <w:lang w:val="bs" w:eastAsia="en-US" w:bidi="ar-SA"/>
      </w:rPr>
    </w:lvl>
    <w:lvl w:ilvl="3" w:tplc="3294C6E8">
      <w:numFmt w:val="bullet"/>
      <w:lvlText w:val="•"/>
      <w:lvlJc w:val="left"/>
      <w:pPr>
        <w:ind w:left="2589" w:hanging="286"/>
      </w:pPr>
      <w:rPr>
        <w:rFonts w:hint="default"/>
        <w:lang w:val="bs" w:eastAsia="en-US" w:bidi="ar-SA"/>
      </w:rPr>
    </w:lvl>
    <w:lvl w:ilvl="4" w:tplc="4C18CAF0">
      <w:numFmt w:val="bullet"/>
      <w:lvlText w:val="•"/>
      <w:lvlJc w:val="left"/>
      <w:pPr>
        <w:ind w:left="3312" w:hanging="286"/>
      </w:pPr>
      <w:rPr>
        <w:rFonts w:hint="default"/>
        <w:lang w:val="bs" w:eastAsia="en-US" w:bidi="ar-SA"/>
      </w:rPr>
    </w:lvl>
    <w:lvl w:ilvl="5" w:tplc="E18E84DA">
      <w:numFmt w:val="bullet"/>
      <w:lvlText w:val="•"/>
      <w:lvlJc w:val="left"/>
      <w:pPr>
        <w:ind w:left="4035" w:hanging="286"/>
      </w:pPr>
      <w:rPr>
        <w:rFonts w:hint="default"/>
        <w:lang w:val="bs" w:eastAsia="en-US" w:bidi="ar-SA"/>
      </w:rPr>
    </w:lvl>
    <w:lvl w:ilvl="6" w:tplc="45961514">
      <w:numFmt w:val="bullet"/>
      <w:lvlText w:val="•"/>
      <w:lvlJc w:val="left"/>
      <w:pPr>
        <w:ind w:left="4758" w:hanging="286"/>
      </w:pPr>
      <w:rPr>
        <w:rFonts w:hint="default"/>
        <w:lang w:val="bs" w:eastAsia="en-US" w:bidi="ar-SA"/>
      </w:rPr>
    </w:lvl>
    <w:lvl w:ilvl="7" w:tplc="23665DF8">
      <w:numFmt w:val="bullet"/>
      <w:lvlText w:val="•"/>
      <w:lvlJc w:val="left"/>
      <w:pPr>
        <w:ind w:left="5481" w:hanging="286"/>
      </w:pPr>
      <w:rPr>
        <w:rFonts w:hint="default"/>
        <w:lang w:val="bs" w:eastAsia="en-US" w:bidi="ar-SA"/>
      </w:rPr>
    </w:lvl>
    <w:lvl w:ilvl="8" w:tplc="81AC3F42">
      <w:numFmt w:val="bullet"/>
      <w:lvlText w:val="•"/>
      <w:lvlJc w:val="left"/>
      <w:pPr>
        <w:ind w:left="6204" w:hanging="286"/>
      </w:pPr>
      <w:rPr>
        <w:rFonts w:hint="default"/>
        <w:lang w:val="bs" w:eastAsia="en-US" w:bidi="ar-SA"/>
      </w:rPr>
    </w:lvl>
  </w:abstractNum>
  <w:abstractNum w:abstractNumId="16" w15:restartNumberingAfterBreak="0">
    <w:nsid w:val="2A2E6431"/>
    <w:multiLevelType w:val="multilevel"/>
    <w:tmpl w:val="904C2F2C"/>
    <w:styleLink w:val="Style1"/>
    <w:lvl w:ilvl="0">
      <w:start w:val="1"/>
      <w:numFmt w:val="decimal"/>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A22C0E"/>
    <w:multiLevelType w:val="hybridMultilevel"/>
    <w:tmpl w:val="AA9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2546A"/>
    <w:multiLevelType w:val="hybridMultilevel"/>
    <w:tmpl w:val="DA0A6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7F22"/>
    <w:multiLevelType w:val="hybridMultilevel"/>
    <w:tmpl w:val="25EC415C"/>
    <w:lvl w:ilvl="0" w:tplc="FFFFFFFF">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DA34C0"/>
    <w:multiLevelType w:val="multilevel"/>
    <w:tmpl w:val="AB8C9B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B1B3CF3"/>
    <w:multiLevelType w:val="hybridMultilevel"/>
    <w:tmpl w:val="FA84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619AE"/>
    <w:multiLevelType w:val="hybridMultilevel"/>
    <w:tmpl w:val="26503A3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D32D59"/>
    <w:multiLevelType w:val="hybridMultilevel"/>
    <w:tmpl w:val="F612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86BBF"/>
    <w:multiLevelType w:val="hybridMultilevel"/>
    <w:tmpl w:val="B0124720"/>
    <w:lvl w:ilvl="0" w:tplc="3BA81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815F3"/>
    <w:multiLevelType w:val="hybridMultilevel"/>
    <w:tmpl w:val="8D18689A"/>
    <w:lvl w:ilvl="0" w:tplc="B47C7E94">
      <w:numFmt w:val="bullet"/>
      <w:lvlText w:val=""/>
      <w:lvlJc w:val="left"/>
      <w:pPr>
        <w:ind w:left="422" w:hanging="284"/>
      </w:pPr>
      <w:rPr>
        <w:rFonts w:ascii="Symbol" w:eastAsia="Symbol" w:hAnsi="Symbol" w:cs="Symbol" w:hint="default"/>
        <w:w w:val="99"/>
        <w:sz w:val="20"/>
        <w:szCs w:val="20"/>
        <w:lang w:val="b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93730B"/>
    <w:multiLevelType w:val="hybridMultilevel"/>
    <w:tmpl w:val="685C2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D7D92"/>
    <w:multiLevelType w:val="hybridMultilevel"/>
    <w:tmpl w:val="C12EAC4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384F51"/>
    <w:multiLevelType w:val="hybridMultilevel"/>
    <w:tmpl w:val="20C4854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4CCD1263"/>
    <w:multiLevelType w:val="hybridMultilevel"/>
    <w:tmpl w:val="567C3FFC"/>
    <w:lvl w:ilvl="0" w:tplc="6F5CBC4C">
      <w:start w:val="1"/>
      <w:numFmt w:val="decimal"/>
      <w:lvlText w:val="%1."/>
      <w:lvlJc w:val="left"/>
      <w:pPr>
        <w:ind w:left="720" w:hanging="360"/>
      </w:pPr>
      <w:rPr>
        <w:rFonts w:hint="default"/>
      </w:rPr>
    </w:lvl>
    <w:lvl w:ilvl="1" w:tplc="08BEE2A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1B5750"/>
    <w:multiLevelType w:val="hybridMultilevel"/>
    <w:tmpl w:val="BCE2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8847DF"/>
    <w:multiLevelType w:val="hybridMultilevel"/>
    <w:tmpl w:val="B1549716"/>
    <w:lvl w:ilvl="0" w:tplc="E5BC0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F3A84"/>
    <w:multiLevelType w:val="hybridMultilevel"/>
    <w:tmpl w:val="2AD6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82F83"/>
    <w:multiLevelType w:val="hybridMultilevel"/>
    <w:tmpl w:val="9BE8B38C"/>
    <w:lvl w:ilvl="0" w:tplc="141A000F">
      <w:start w:val="1"/>
      <w:numFmt w:val="decimal"/>
      <w:lvlText w:val="%1."/>
      <w:lvlJc w:val="left"/>
      <w:pPr>
        <w:ind w:left="644" w:hanging="360"/>
      </w:pPr>
    </w:lvl>
    <w:lvl w:ilvl="1" w:tplc="8CF6647C">
      <w:start w:val="1"/>
      <w:numFmt w:val="lowerRoman"/>
      <w:lvlText w:val="%2)"/>
      <w:lvlJc w:val="left"/>
      <w:pPr>
        <w:ind w:left="1800" w:hanging="72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5BBE4128"/>
    <w:multiLevelType w:val="hybridMultilevel"/>
    <w:tmpl w:val="6EB0E536"/>
    <w:lvl w:ilvl="0" w:tplc="6934828A">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22C48"/>
    <w:multiLevelType w:val="hybridMultilevel"/>
    <w:tmpl w:val="72AEF24E"/>
    <w:lvl w:ilvl="0" w:tplc="240C59D2">
      <w:start w:val="1"/>
      <w:numFmt w:val="bullet"/>
      <w:lvlText w:val=""/>
      <w:lvlJc w:val="left"/>
      <w:pPr>
        <w:ind w:left="705" w:hanging="286"/>
      </w:pPr>
      <w:rPr>
        <w:rFonts w:ascii="Symbol" w:hAnsi="Symbol" w:hint="default"/>
        <w:w w:val="99"/>
        <w:sz w:val="20"/>
        <w:szCs w:val="20"/>
        <w:lang w:val="bs" w:eastAsia="en-US" w:bidi="ar-SA"/>
      </w:rPr>
    </w:lvl>
    <w:lvl w:ilvl="1" w:tplc="FFFFFFFF">
      <w:numFmt w:val="bullet"/>
      <w:lvlText w:val="•"/>
      <w:lvlJc w:val="left"/>
      <w:pPr>
        <w:ind w:left="1429" w:hanging="286"/>
      </w:pPr>
      <w:rPr>
        <w:rFonts w:hint="default"/>
        <w:lang w:val="bs" w:eastAsia="en-US" w:bidi="ar-SA"/>
      </w:rPr>
    </w:lvl>
    <w:lvl w:ilvl="2" w:tplc="FFFFFFFF">
      <w:numFmt w:val="bullet"/>
      <w:lvlText w:val="•"/>
      <w:lvlJc w:val="left"/>
      <w:pPr>
        <w:ind w:left="2152" w:hanging="286"/>
      </w:pPr>
      <w:rPr>
        <w:rFonts w:hint="default"/>
        <w:lang w:val="bs" w:eastAsia="en-US" w:bidi="ar-SA"/>
      </w:rPr>
    </w:lvl>
    <w:lvl w:ilvl="3" w:tplc="FFFFFFFF">
      <w:numFmt w:val="bullet"/>
      <w:lvlText w:val="•"/>
      <w:lvlJc w:val="left"/>
      <w:pPr>
        <w:ind w:left="2875" w:hanging="286"/>
      </w:pPr>
      <w:rPr>
        <w:rFonts w:hint="default"/>
        <w:lang w:val="bs" w:eastAsia="en-US" w:bidi="ar-SA"/>
      </w:rPr>
    </w:lvl>
    <w:lvl w:ilvl="4" w:tplc="FFFFFFFF">
      <w:numFmt w:val="bullet"/>
      <w:lvlText w:val="•"/>
      <w:lvlJc w:val="left"/>
      <w:pPr>
        <w:ind w:left="3598" w:hanging="286"/>
      </w:pPr>
      <w:rPr>
        <w:rFonts w:hint="default"/>
        <w:lang w:val="bs" w:eastAsia="en-US" w:bidi="ar-SA"/>
      </w:rPr>
    </w:lvl>
    <w:lvl w:ilvl="5" w:tplc="FFFFFFFF">
      <w:numFmt w:val="bullet"/>
      <w:lvlText w:val="•"/>
      <w:lvlJc w:val="left"/>
      <w:pPr>
        <w:ind w:left="4321" w:hanging="286"/>
      </w:pPr>
      <w:rPr>
        <w:rFonts w:hint="default"/>
        <w:lang w:val="bs" w:eastAsia="en-US" w:bidi="ar-SA"/>
      </w:rPr>
    </w:lvl>
    <w:lvl w:ilvl="6" w:tplc="FFFFFFFF">
      <w:numFmt w:val="bullet"/>
      <w:lvlText w:val="•"/>
      <w:lvlJc w:val="left"/>
      <w:pPr>
        <w:ind w:left="5044" w:hanging="286"/>
      </w:pPr>
      <w:rPr>
        <w:rFonts w:hint="default"/>
        <w:lang w:val="bs" w:eastAsia="en-US" w:bidi="ar-SA"/>
      </w:rPr>
    </w:lvl>
    <w:lvl w:ilvl="7" w:tplc="FFFFFFFF">
      <w:numFmt w:val="bullet"/>
      <w:lvlText w:val="•"/>
      <w:lvlJc w:val="left"/>
      <w:pPr>
        <w:ind w:left="5767" w:hanging="286"/>
      </w:pPr>
      <w:rPr>
        <w:rFonts w:hint="default"/>
        <w:lang w:val="bs" w:eastAsia="en-US" w:bidi="ar-SA"/>
      </w:rPr>
    </w:lvl>
    <w:lvl w:ilvl="8" w:tplc="FFFFFFFF">
      <w:numFmt w:val="bullet"/>
      <w:lvlText w:val="•"/>
      <w:lvlJc w:val="left"/>
      <w:pPr>
        <w:ind w:left="6490" w:hanging="286"/>
      </w:pPr>
      <w:rPr>
        <w:rFonts w:hint="default"/>
        <w:lang w:val="bs" w:eastAsia="en-US" w:bidi="ar-SA"/>
      </w:rPr>
    </w:lvl>
  </w:abstractNum>
  <w:abstractNum w:abstractNumId="36" w15:restartNumberingAfterBreak="0">
    <w:nsid w:val="5C8100BA"/>
    <w:multiLevelType w:val="multilevel"/>
    <w:tmpl w:val="40E88D08"/>
    <w:lvl w:ilvl="0">
      <w:start w:val="1"/>
      <w:numFmt w:val="decimal"/>
      <w:pStyle w:val="Heading1"/>
      <w:lvlText w:val="%1."/>
      <w:lvlJc w:val="left"/>
      <w:pPr>
        <w:ind w:left="720" w:hanging="360"/>
      </w:pPr>
      <w:rPr>
        <w:rFonts w:hint="default"/>
      </w:rPr>
    </w:lvl>
    <w:lvl w:ilvl="1">
      <w:start w:val="1"/>
      <w:numFmt w:val="decimal"/>
      <w:pStyle w:val="Heading2"/>
      <w:lvlText w:val="%1.%2."/>
      <w:lvlJc w:val="left"/>
      <w:pPr>
        <w:ind w:left="1440" w:hanging="360"/>
      </w:pPr>
      <w:rPr>
        <w:rFonts w:hint="default"/>
      </w:rPr>
    </w:lvl>
    <w:lvl w:ilvl="2">
      <w:start w:val="1"/>
      <w:numFmt w:val="decimal"/>
      <w:pStyle w:val="Heading3"/>
      <w:lvlText w:val="%1.%2.%3."/>
      <w:lvlJc w:val="right"/>
      <w:pPr>
        <w:ind w:left="2160" w:hanging="180"/>
      </w:pPr>
      <w:rPr>
        <w:rFonts w:hint="default"/>
        <w:b/>
        <w:bCs w:val="0"/>
        <w:i w:val="0"/>
        <w:i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D386E4C"/>
    <w:multiLevelType w:val="hybridMultilevel"/>
    <w:tmpl w:val="231A0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735836"/>
    <w:multiLevelType w:val="multilevel"/>
    <w:tmpl w:val="CE7264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774D8D"/>
    <w:multiLevelType w:val="hybridMultilevel"/>
    <w:tmpl w:val="8B2C9028"/>
    <w:lvl w:ilvl="0" w:tplc="4A04D76E">
      <w:start w:val="1"/>
      <w:numFmt w:val="decimal"/>
      <w:lvlText w:val="%1)"/>
      <w:lvlJc w:val="left"/>
      <w:pPr>
        <w:ind w:left="720" w:hanging="360"/>
      </w:pPr>
      <w:rPr>
        <w:rFonts w:hint="default"/>
      </w:rPr>
    </w:lvl>
    <w:lvl w:ilvl="1" w:tplc="B61CF5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013BD"/>
    <w:multiLevelType w:val="hybridMultilevel"/>
    <w:tmpl w:val="25EC415C"/>
    <w:lvl w:ilvl="0" w:tplc="FFFFFFFF">
      <w:start w:val="1"/>
      <w:numFmt w:val="lowerLetter"/>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320DE4"/>
    <w:multiLevelType w:val="hybridMultilevel"/>
    <w:tmpl w:val="69D8D9D4"/>
    <w:lvl w:ilvl="0" w:tplc="FFFFFFFF">
      <w:start w:val="1"/>
      <w:numFmt w:val="decimal"/>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0409001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2" w15:restartNumberingAfterBreak="0">
    <w:nsid w:val="76D8160E"/>
    <w:multiLevelType w:val="hybridMultilevel"/>
    <w:tmpl w:val="BF78EC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FA1BE6"/>
    <w:multiLevelType w:val="hybridMultilevel"/>
    <w:tmpl w:val="FC944D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BA64F3A">
      <w:start w:val="1"/>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E27B6"/>
    <w:multiLevelType w:val="hybridMultilevel"/>
    <w:tmpl w:val="38206F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B214A"/>
    <w:multiLevelType w:val="hybridMultilevel"/>
    <w:tmpl w:val="A754EE64"/>
    <w:lvl w:ilvl="0" w:tplc="14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84F61"/>
    <w:multiLevelType w:val="hybridMultilevel"/>
    <w:tmpl w:val="BCFE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075971">
    <w:abstractNumId w:val="11"/>
  </w:num>
  <w:num w:numId="2" w16cid:durableId="1016613239">
    <w:abstractNumId w:val="12"/>
  </w:num>
  <w:num w:numId="3" w16cid:durableId="819004978">
    <w:abstractNumId w:val="29"/>
  </w:num>
  <w:num w:numId="4" w16cid:durableId="1688562450">
    <w:abstractNumId w:val="37"/>
  </w:num>
  <w:num w:numId="5" w16cid:durableId="515072683">
    <w:abstractNumId w:val="42"/>
  </w:num>
  <w:num w:numId="6" w16cid:durableId="436995158">
    <w:abstractNumId w:val="10"/>
  </w:num>
  <w:num w:numId="7" w16cid:durableId="1734036262">
    <w:abstractNumId w:val="34"/>
  </w:num>
  <w:num w:numId="8" w16cid:durableId="1752771624">
    <w:abstractNumId w:val="39"/>
  </w:num>
  <w:num w:numId="9" w16cid:durableId="1434596933">
    <w:abstractNumId w:val="14"/>
  </w:num>
  <w:num w:numId="10" w16cid:durableId="1771924860">
    <w:abstractNumId w:val="16"/>
  </w:num>
  <w:num w:numId="11" w16cid:durableId="14294728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3976754">
    <w:abstractNumId w:val="36"/>
  </w:num>
  <w:num w:numId="13" w16cid:durableId="2041201463">
    <w:abstractNumId w:val="31"/>
  </w:num>
  <w:num w:numId="14" w16cid:durableId="250746002">
    <w:abstractNumId w:val="6"/>
  </w:num>
  <w:num w:numId="15" w16cid:durableId="824443112">
    <w:abstractNumId w:val="15"/>
  </w:num>
  <w:num w:numId="16" w16cid:durableId="1333341013">
    <w:abstractNumId w:val="2"/>
  </w:num>
  <w:num w:numId="17" w16cid:durableId="321392993">
    <w:abstractNumId w:val="35"/>
  </w:num>
  <w:num w:numId="18" w16cid:durableId="1448505109">
    <w:abstractNumId w:val="3"/>
  </w:num>
  <w:num w:numId="19" w16cid:durableId="256139123">
    <w:abstractNumId w:val="28"/>
  </w:num>
  <w:num w:numId="20" w16cid:durableId="472795303">
    <w:abstractNumId w:val="30"/>
  </w:num>
  <w:num w:numId="21" w16cid:durableId="1646156141">
    <w:abstractNumId w:val="18"/>
  </w:num>
  <w:num w:numId="22" w16cid:durableId="380402658">
    <w:abstractNumId w:val="33"/>
  </w:num>
  <w:num w:numId="23" w16cid:durableId="836504597">
    <w:abstractNumId w:val="45"/>
  </w:num>
  <w:num w:numId="24" w16cid:durableId="331297271">
    <w:abstractNumId w:val="46"/>
  </w:num>
  <w:num w:numId="25" w16cid:durableId="1975132615">
    <w:abstractNumId w:val="43"/>
  </w:num>
  <w:num w:numId="26" w16cid:durableId="1319652404">
    <w:abstractNumId w:val="17"/>
  </w:num>
  <w:num w:numId="27" w16cid:durableId="152599935">
    <w:abstractNumId w:val="23"/>
  </w:num>
  <w:num w:numId="28" w16cid:durableId="499974325">
    <w:abstractNumId w:val="27"/>
  </w:num>
  <w:num w:numId="29" w16cid:durableId="772749245">
    <w:abstractNumId w:val="38"/>
  </w:num>
  <w:num w:numId="30" w16cid:durableId="1374303412">
    <w:abstractNumId w:val="0"/>
  </w:num>
  <w:num w:numId="31" w16cid:durableId="320699772">
    <w:abstractNumId w:val="25"/>
  </w:num>
  <w:num w:numId="32" w16cid:durableId="836845772">
    <w:abstractNumId w:val="13"/>
  </w:num>
  <w:num w:numId="33" w16cid:durableId="429664387">
    <w:abstractNumId w:val="4"/>
  </w:num>
  <w:num w:numId="34" w16cid:durableId="1249734074">
    <w:abstractNumId w:val="26"/>
  </w:num>
  <w:num w:numId="35" w16cid:durableId="510874289">
    <w:abstractNumId w:val="7"/>
  </w:num>
  <w:num w:numId="36" w16cid:durableId="2118477612">
    <w:abstractNumId w:val="24"/>
  </w:num>
  <w:num w:numId="37" w16cid:durableId="1806699644">
    <w:abstractNumId w:val="21"/>
  </w:num>
  <w:num w:numId="38" w16cid:durableId="371073042">
    <w:abstractNumId w:val="9"/>
  </w:num>
  <w:num w:numId="39" w16cid:durableId="103306199">
    <w:abstractNumId w:val="41"/>
  </w:num>
  <w:num w:numId="40" w16cid:durableId="2086106890">
    <w:abstractNumId w:val="1"/>
  </w:num>
  <w:num w:numId="41" w16cid:durableId="1963724496">
    <w:abstractNumId w:val="8"/>
  </w:num>
  <w:num w:numId="42" w16cid:durableId="417020874">
    <w:abstractNumId w:val="44"/>
  </w:num>
  <w:num w:numId="43" w16cid:durableId="438724241">
    <w:abstractNumId w:val="5"/>
  </w:num>
  <w:num w:numId="44" w16cid:durableId="1842042498">
    <w:abstractNumId w:val="22"/>
  </w:num>
  <w:num w:numId="45" w16cid:durableId="470177455">
    <w:abstractNumId w:val="19"/>
  </w:num>
  <w:num w:numId="46" w16cid:durableId="1543056377">
    <w:abstractNumId w:val="40"/>
  </w:num>
  <w:num w:numId="47" w16cid:durableId="1219781587">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4E"/>
    <w:rsid w:val="000039C3"/>
    <w:rsid w:val="0000411F"/>
    <w:rsid w:val="00005F17"/>
    <w:rsid w:val="000063FD"/>
    <w:rsid w:val="000075CB"/>
    <w:rsid w:val="00007F3A"/>
    <w:rsid w:val="00010148"/>
    <w:rsid w:val="00011BCD"/>
    <w:rsid w:val="0001356E"/>
    <w:rsid w:val="0001534C"/>
    <w:rsid w:val="00015534"/>
    <w:rsid w:val="00015780"/>
    <w:rsid w:val="000159D9"/>
    <w:rsid w:val="00016A33"/>
    <w:rsid w:val="00017F58"/>
    <w:rsid w:val="0002192D"/>
    <w:rsid w:val="000220F0"/>
    <w:rsid w:val="000231A5"/>
    <w:rsid w:val="00023351"/>
    <w:rsid w:val="000245BE"/>
    <w:rsid w:val="00025D08"/>
    <w:rsid w:val="00027F76"/>
    <w:rsid w:val="00030AF9"/>
    <w:rsid w:val="00030DEE"/>
    <w:rsid w:val="000317EF"/>
    <w:rsid w:val="000318EF"/>
    <w:rsid w:val="00032588"/>
    <w:rsid w:val="00032F5C"/>
    <w:rsid w:val="0003397F"/>
    <w:rsid w:val="000339E8"/>
    <w:rsid w:val="00034478"/>
    <w:rsid w:val="00034FFE"/>
    <w:rsid w:val="00035C3A"/>
    <w:rsid w:val="000366E8"/>
    <w:rsid w:val="00036CA3"/>
    <w:rsid w:val="0003793D"/>
    <w:rsid w:val="00041098"/>
    <w:rsid w:val="00042660"/>
    <w:rsid w:val="000449E0"/>
    <w:rsid w:val="00044D4E"/>
    <w:rsid w:val="0004519C"/>
    <w:rsid w:val="00046C4E"/>
    <w:rsid w:val="00047D59"/>
    <w:rsid w:val="000502A6"/>
    <w:rsid w:val="000513AA"/>
    <w:rsid w:val="00051810"/>
    <w:rsid w:val="000518C0"/>
    <w:rsid w:val="0005212E"/>
    <w:rsid w:val="0005252A"/>
    <w:rsid w:val="0005402A"/>
    <w:rsid w:val="0006003B"/>
    <w:rsid w:val="00060A46"/>
    <w:rsid w:val="00063861"/>
    <w:rsid w:val="00064053"/>
    <w:rsid w:val="00064D59"/>
    <w:rsid w:val="000652E8"/>
    <w:rsid w:val="0006776E"/>
    <w:rsid w:val="0007028F"/>
    <w:rsid w:val="0007075E"/>
    <w:rsid w:val="000711EF"/>
    <w:rsid w:val="000723BE"/>
    <w:rsid w:val="00073734"/>
    <w:rsid w:val="00074271"/>
    <w:rsid w:val="00076970"/>
    <w:rsid w:val="00077745"/>
    <w:rsid w:val="000811A1"/>
    <w:rsid w:val="0008233A"/>
    <w:rsid w:val="00082D7B"/>
    <w:rsid w:val="000831C4"/>
    <w:rsid w:val="000836B0"/>
    <w:rsid w:val="000843CF"/>
    <w:rsid w:val="00084D6E"/>
    <w:rsid w:val="00085064"/>
    <w:rsid w:val="00085D8E"/>
    <w:rsid w:val="00092C7A"/>
    <w:rsid w:val="00093CAE"/>
    <w:rsid w:val="00094731"/>
    <w:rsid w:val="000A01CF"/>
    <w:rsid w:val="000A43B7"/>
    <w:rsid w:val="000A447B"/>
    <w:rsid w:val="000A4806"/>
    <w:rsid w:val="000A497E"/>
    <w:rsid w:val="000A5192"/>
    <w:rsid w:val="000A578F"/>
    <w:rsid w:val="000B0763"/>
    <w:rsid w:val="000B1AD0"/>
    <w:rsid w:val="000B2CDA"/>
    <w:rsid w:val="000B2E4E"/>
    <w:rsid w:val="000B2E54"/>
    <w:rsid w:val="000B3780"/>
    <w:rsid w:val="000B5775"/>
    <w:rsid w:val="000B6E4C"/>
    <w:rsid w:val="000B7CF8"/>
    <w:rsid w:val="000C2FFC"/>
    <w:rsid w:val="000C3B4A"/>
    <w:rsid w:val="000C4194"/>
    <w:rsid w:val="000C48A9"/>
    <w:rsid w:val="000C6E78"/>
    <w:rsid w:val="000C6E7A"/>
    <w:rsid w:val="000C739C"/>
    <w:rsid w:val="000C7B98"/>
    <w:rsid w:val="000D0FA1"/>
    <w:rsid w:val="000D2894"/>
    <w:rsid w:val="000D3678"/>
    <w:rsid w:val="000D62EA"/>
    <w:rsid w:val="000E0BE8"/>
    <w:rsid w:val="000E1A66"/>
    <w:rsid w:val="000E2853"/>
    <w:rsid w:val="000E2F5F"/>
    <w:rsid w:val="000E6E1E"/>
    <w:rsid w:val="000F094E"/>
    <w:rsid w:val="000F2CCF"/>
    <w:rsid w:val="000F2D5F"/>
    <w:rsid w:val="000F3099"/>
    <w:rsid w:val="000F3348"/>
    <w:rsid w:val="000F460B"/>
    <w:rsid w:val="000F62BA"/>
    <w:rsid w:val="000F693D"/>
    <w:rsid w:val="000F7B2E"/>
    <w:rsid w:val="0010095D"/>
    <w:rsid w:val="00101267"/>
    <w:rsid w:val="00102AB3"/>
    <w:rsid w:val="001034B8"/>
    <w:rsid w:val="00103616"/>
    <w:rsid w:val="00103E86"/>
    <w:rsid w:val="00104BCE"/>
    <w:rsid w:val="0010592C"/>
    <w:rsid w:val="00106A9A"/>
    <w:rsid w:val="00107900"/>
    <w:rsid w:val="00113401"/>
    <w:rsid w:val="0011394C"/>
    <w:rsid w:val="001148A1"/>
    <w:rsid w:val="00116454"/>
    <w:rsid w:val="00116982"/>
    <w:rsid w:val="0011786B"/>
    <w:rsid w:val="001200F4"/>
    <w:rsid w:val="001201D4"/>
    <w:rsid w:val="0012343A"/>
    <w:rsid w:val="001240E2"/>
    <w:rsid w:val="00124D0C"/>
    <w:rsid w:val="001252C3"/>
    <w:rsid w:val="00125861"/>
    <w:rsid w:val="001258BD"/>
    <w:rsid w:val="00125F71"/>
    <w:rsid w:val="0012722A"/>
    <w:rsid w:val="001304E5"/>
    <w:rsid w:val="00132BEA"/>
    <w:rsid w:val="00134D3A"/>
    <w:rsid w:val="001351E4"/>
    <w:rsid w:val="0013627E"/>
    <w:rsid w:val="00137A4D"/>
    <w:rsid w:val="00142879"/>
    <w:rsid w:val="00142C72"/>
    <w:rsid w:val="001457C3"/>
    <w:rsid w:val="00145ECF"/>
    <w:rsid w:val="0014677A"/>
    <w:rsid w:val="00150632"/>
    <w:rsid w:val="001507B2"/>
    <w:rsid w:val="001529A1"/>
    <w:rsid w:val="00153710"/>
    <w:rsid w:val="00155B54"/>
    <w:rsid w:val="00157B51"/>
    <w:rsid w:val="00164256"/>
    <w:rsid w:val="00164A67"/>
    <w:rsid w:val="0016552B"/>
    <w:rsid w:val="00166BB2"/>
    <w:rsid w:val="00167979"/>
    <w:rsid w:val="00170EE1"/>
    <w:rsid w:val="00171A62"/>
    <w:rsid w:val="001726AA"/>
    <w:rsid w:val="00174634"/>
    <w:rsid w:val="0017724B"/>
    <w:rsid w:val="00177356"/>
    <w:rsid w:val="00182510"/>
    <w:rsid w:val="0018270B"/>
    <w:rsid w:val="00182B99"/>
    <w:rsid w:val="001830F2"/>
    <w:rsid w:val="00183515"/>
    <w:rsid w:val="00184154"/>
    <w:rsid w:val="0018429A"/>
    <w:rsid w:val="0018486E"/>
    <w:rsid w:val="00184C72"/>
    <w:rsid w:val="00185B9E"/>
    <w:rsid w:val="001867F7"/>
    <w:rsid w:val="00187C64"/>
    <w:rsid w:val="00187E26"/>
    <w:rsid w:val="00190FD3"/>
    <w:rsid w:val="00191700"/>
    <w:rsid w:val="00191934"/>
    <w:rsid w:val="001923E7"/>
    <w:rsid w:val="00193760"/>
    <w:rsid w:val="0019443E"/>
    <w:rsid w:val="001960ED"/>
    <w:rsid w:val="00196608"/>
    <w:rsid w:val="001A0F6A"/>
    <w:rsid w:val="001A24F1"/>
    <w:rsid w:val="001A290C"/>
    <w:rsid w:val="001A29CF"/>
    <w:rsid w:val="001A2F42"/>
    <w:rsid w:val="001A67B5"/>
    <w:rsid w:val="001A7146"/>
    <w:rsid w:val="001A7EAE"/>
    <w:rsid w:val="001B2A94"/>
    <w:rsid w:val="001B61EF"/>
    <w:rsid w:val="001B63AA"/>
    <w:rsid w:val="001C0283"/>
    <w:rsid w:val="001C1502"/>
    <w:rsid w:val="001C1B4A"/>
    <w:rsid w:val="001C1D9B"/>
    <w:rsid w:val="001C25A1"/>
    <w:rsid w:val="001C41F2"/>
    <w:rsid w:val="001C474B"/>
    <w:rsid w:val="001C4FAD"/>
    <w:rsid w:val="001C605F"/>
    <w:rsid w:val="001C71C5"/>
    <w:rsid w:val="001D3DD3"/>
    <w:rsid w:val="001D48E1"/>
    <w:rsid w:val="001D60C8"/>
    <w:rsid w:val="001D6165"/>
    <w:rsid w:val="001D668B"/>
    <w:rsid w:val="001D72C9"/>
    <w:rsid w:val="001E1148"/>
    <w:rsid w:val="001E358A"/>
    <w:rsid w:val="001E3E2A"/>
    <w:rsid w:val="001E4360"/>
    <w:rsid w:val="001E5C53"/>
    <w:rsid w:val="001E5CDA"/>
    <w:rsid w:val="001E6284"/>
    <w:rsid w:val="001E6601"/>
    <w:rsid w:val="001F0514"/>
    <w:rsid w:val="001F06B4"/>
    <w:rsid w:val="001F09CE"/>
    <w:rsid w:val="001F22EA"/>
    <w:rsid w:val="001F2A36"/>
    <w:rsid w:val="001F2A3F"/>
    <w:rsid w:val="001F51AC"/>
    <w:rsid w:val="001F5264"/>
    <w:rsid w:val="001F5725"/>
    <w:rsid w:val="001F5D52"/>
    <w:rsid w:val="001F6088"/>
    <w:rsid w:val="00201644"/>
    <w:rsid w:val="00203A29"/>
    <w:rsid w:val="0020482E"/>
    <w:rsid w:val="002052C2"/>
    <w:rsid w:val="00205642"/>
    <w:rsid w:val="00207812"/>
    <w:rsid w:val="0021343F"/>
    <w:rsid w:val="002139AC"/>
    <w:rsid w:val="002160C8"/>
    <w:rsid w:val="00216457"/>
    <w:rsid w:val="002169DF"/>
    <w:rsid w:val="002170E2"/>
    <w:rsid w:val="002229AF"/>
    <w:rsid w:val="00222BCD"/>
    <w:rsid w:val="00222D2D"/>
    <w:rsid w:val="00224967"/>
    <w:rsid w:val="00224AE3"/>
    <w:rsid w:val="00225ADE"/>
    <w:rsid w:val="00225DE4"/>
    <w:rsid w:val="00227425"/>
    <w:rsid w:val="00227C6F"/>
    <w:rsid w:val="00227DE2"/>
    <w:rsid w:val="00230986"/>
    <w:rsid w:val="00230A98"/>
    <w:rsid w:val="00233B89"/>
    <w:rsid w:val="00234323"/>
    <w:rsid w:val="002354DE"/>
    <w:rsid w:val="00235F4E"/>
    <w:rsid w:val="00235F8F"/>
    <w:rsid w:val="00241740"/>
    <w:rsid w:val="0024182C"/>
    <w:rsid w:val="002434D6"/>
    <w:rsid w:val="002458B1"/>
    <w:rsid w:val="002465BF"/>
    <w:rsid w:val="002466D5"/>
    <w:rsid w:val="00246D32"/>
    <w:rsid w:val="00247E22"/>
    <w:rsid w:val="00250306"/>
    <w:rsid w:val="00250675"/>
    <w:rsid w:val="0025098A"/>
    <w:rsid w:val="00253856"/>
    <w:rsid w:val="00255B00"/>
    <w:rsid w:val="0025690E"/>
    <w:rsid w:val="00256D32"/>
    <w:rsid w:val="00260404"/>
    <w:rsid w:val="00260927"/>
    <w:rsid w:val="00262BEB"/>
    <w:rsid w:val="0026332C"/>
    <w:rsid w:val="00263601"/>
    <w:rsid w:val="002645F2"/>
    <w:rsid w:val="00264996"/>
    <w:rsid w:val="00267AA8"/>
    <w:rsid w:val="00267EEB"/>
    <w:rsid w:val="00270FCD"/>
    <w:rsid w:val="00271608"/>
    <w:rsid w:val="00271E41"/>
    <w:rsid w:val="00272698"/>
    <w:rsid w:val="0027362E"/>
    <w:rsid w:val="002747B5"/>
    <w:rsid w:val="00277206"/>
    <w:rsid w:val="00277BE2"/>
    <w:rsid w:val="00280264"/>
    <w:rsid w:val="00280C2B"/>
    <w:rsid w:val="00281564"/>
    <w:rsid w:val="00282D7C"/>
    <w:rsid w:val="00285868"/>
    <w:rsid w:val="00291B7B"/>
    <w:rsid w:val="00291F12"/>
    <w:rsid w:val="002935A3"/>
    <w:rsid w:val="00293FAA"/>
    <w:rsid w:val="00297004"/>
    <w:rsid w:val="00297796"/>
    <w:rsid w:val="002A0429"/>
    <w:rsid w:val="002A16ED"/>
    <w:rsid w:val="002A2518"/>
    <w:rsid w:val="002A3B7E"/>
    <w:rsid w:val="002A43F6"/>
    <w:rsid w:val="002A5F7F"/>
    <w:rsid w:val="002A625B"/>
    <w:rsid w:val="002A670A"/>
    <w:rsid w:val="002A789A"/>
    <w:rsid w:val="002B2C79"/>
    <w:rsid w:val="002B3CB6"/>
    <w:rsid w:val="002B4797"/>
    <w:rsid w:val="002B534D"/>
    <w:rsid w:val="002B6379"/>
    <w:rsid w:val="002C0B87"/>
    <w:rsid w:val="002C2D70"/>
    <w:rsid w:val="002C34E0"/>
    <w:rsid w:val="002C3E27"/>
    <w:rsid w:val="002C4C44"/>
    <w:rsid w:val="002C5602"/>
    <w:rsid w:val="002C72AF"/>
    <w:rsid w:val="002D0C31"/>
    <w:rsid w:val="002D1CC1"/>
    <w:rsid w:val="002D3079"/>
    <w:rsid w:val="002D5084"/>
    <w:rsid w:val="002D54DA"/>
    <w:rsid w:val="002E0A21"/>
    <w:rsid w:val="002E29DF"/>
    <w:rsid w:val="002E5164"/>
    <w:rsid w:val="002E66BA"/>
    <w:rsid w:val="002E7D89"/>
    <w:rsid w:val="002F2F93"/>
    <w:rsid w:val="002F339F"/>
    <w:rsid w:val="002F4625"/>
    <w:rsid w:val="002F536F"/>
    <w:rsid w:val="002F6FD9"/>
    <w:rsid w:val="003007C9"/>
    <w:rsid w:val="00306B50"/>
    <w:rsid w:val="003072CC"/>
    <w:rsid w:val="00307E89"/>
    <w:rsid w:val="00312B05"/>
    <w:rsid w:val="00313653"/>
    <w:rsid w:val="00314494"/>
    <w:rsid w:val="0031668C"/>
    <w:rsid w:val="003169C0"/>
    <w:rsid w:val="003179C0"/>
    <w:rsid w:val="00320AC8"/>
    <w:rsid w:val="003231A4"/>
    <w:rsid w:val="003231C4"/>
    <w:rsid w:val="0032632B"/>
    <w:rsid w:val="00326CA0"/>
    <w:rsid w:val="00326DA3"/>
    <w:rsid w:val="003276E0"/>
    <w:rsid w:val="003311EC"/>
    <w:rsid w:val="003321C3"/>
    <w:rsid w:val="00335193"/>
    <w:rsid w:val="00335C73"/>
    <w:rsid w:val="0033652D"/>
    <w:rsid w:val="00336945"/>
    <w:rsid w:val="00337F9A"/>
    <w:rsid w:val="00341E9F"/>
    <w:rsid w:val="00342D81"/>
    <w:rsid w:val="0034372C"/>
    <w:rsid w:val="00344E79"/>
    <w:rsid w:val="0034603B"/>
    <w:rsid w:val="00346710"/>
    <w:rsid w:val="003500C7"/>
    <w:rsid w:val="00351840"/>
    <w:rsid w:val="003528BE"/>
    <w:rsid w:val="00353266"/>
    <w:rsid w:val="003553FD"/>
    <w:rsid w:val="00355E07"/>
    <w:rsid w:val="00360D7E"/>
    <w:rsid w:val="003610BF"/>
    <w:rsid w:val="00361313"/>
    <w:rsid w:val="00361E80"/>
    <w:rsid w:val="003626D1"/>
    <w:rsid w:val="003629DD"/>
    <w:rsid w:val="00363C41"/>
    <w:rsid w:val="003647F8"/>
    <w:rsid w:val="00364BED"/>
    <w:rsid w:val="0036640F"/>
    <w:rsid w:val="00366987"/>
    <w:rsid w:val="00367124"/>
    <w:rsid w:val="00370FE6"/>
    <w:rsid w:val="00371330"/>
    <w:rsid w:val="003715D4"/>
    <w:rsid w:val="00371B1E"/>
    <w:rsid w:val="003731CA"/>
    <w:rsid w:val="0037423E"/>
    <w:rsid w:val="003753D0"/>
    <w:rsid w:val="0038075F"/>
    <w:rsid w:val="003832D7"/>
    <w:rsid w:val="00385905"/>
    <w:rsid w:val="00385A64"/>
    <w:rsid w:val="003871BB"/>
    <w:rsid w:val="00390380"/>
    <w:rsid w:val="00390BAA"/>
    <w:rsid w:val="00391AC4"/>
    <w:rsid w:val="00393A4F"/>
    <w:rsid w:val="00393A65"/>
    <w:rsid w:val="00395FBE"/>
    <w:rsid w:val="003972A2"/>
    <w:rsid w:val="003A0D6D"/>
    <w:rsid w:val="003A230E"/>
    <w:rsid w:val="003A2FBC"/>
    <w:rsid w:val="003A3C88"/>
    <w:rsid w:val="003A65A5"/>
    <w:rsid w:val="003A7F3B"/>
    <w:rsid w:val="003B1501"/>
    <w:rsid w:val="003B21F6"/>
    <w:rsid w:val="003B3E8E"/>
    <w:rsid w:val="003B52A1"/>
    <w:rsid w:val="003B5EF3"/>
    <w:rsid w:val="003B7878"/>
    <w:rsid w:val="003C0FB0"/>
    <w:rsid w:val="003C2F3E"/>
    <w:rsid w:val="003C32EA"/>
    <w:rsid w:val="003C79D8"/>
    <w:rsid w:val="003D088C"/>
    <w:rsid w:val="003D0C6B"/>
    <w:rsid w:val="003D1790"/>
    <w:rsid w:val="003D18B1"/>
    <w:rsid w:val="003D2F4E"/>
    <w:rsid w:val="003D4498"/>
    <w:rsid w:val="003D50BE"/>
    <w:rsid w:val="003D5F8E"/>
    <w:rsid w:val="003D69DA"/>
    <w:rsid w:val="003D7A40"/>
    <w:rsid w:val="003E00C1"/>
    <w:rsid w:val="003E152D"/>
    <w:rsid w:val="003E281A"/>
    <w:rsid w:val="003E3F34"/>
    <w:rsid w:val="003E551D"/>
    <w:rsid w:val="003E648F"/>
    <w:rsid w:val="003E69BC"/>
    <w:rsid w:val="003E7824"/>
    <w:rsid w:val="003F216C"/>
    <w:rsid w:val="003F43F1"/>
    <w:rsid w:val="003F4706"/>
    <w:rsid w:val="003F5263"/>
    <w:rsid w:val="003F5D49"/>
    <w:rsid w:val="003F5FD4"/>
    <w:rsid w:val="003F75DF"/>
    <w:rsid w:val="003F7FD7"/>
    <w:rsid w:val="00401897"/>
    <w:rsid w:val="00401E38"/>
    <w:rsid w:val="0040232B"/>
    <w:rsid w:val="004041BD"/>
    <w:rsid w:val="004048EA"/>
    <w:rsid w:val="004058FE"/>
    <w:rsid w:val="00407200"/>
    <w:rsid w:val="00407A48"/>
    <w:rsid w:val="00407FA6"/>
    <w:rsid w:val="00410258"/>
    <w:rsid w:val="0041037B"/>
    <w:rsid w:val="00411AE2"/>
    <w:rsid w:val="00411CAB"/>
    <w:rsid w:val="00411EE9"/>
    <w:rsid w:val="00412FE4"/>
    <w:rsid w:val="00414D2F"/>
    <w:rsid w:val="004151A8"/>
    <w:rsid w:val="004176B0"/>
    <w:rsid w:val="00417DAD"/>
    <w:rsid w:val="0042133E"/>
    <w:rsid w:val="0042237B"/>
    <w:rsid w:val="004230E9"/>
    <w:rsid w:val="00424403"/>
    <w:rsid w:val="00425523"/>
    <w:rsid w:val="00425BC9"/>
    <w:rsid w:val="004262C6"/>
    <w:rsid w:val="00426D8D"/>
    <w:rsid w:val="00427FE6"/>
    <w:rsid w:val="00430C62"/>
    <w:rsid w:val="00432D4E"/>
    <w:rsid w:val="004336C9"/>
    <w:rsid w:val="004336D1"/>
    <w:rsid w:val="00433768"/>
    <w:rsid w:val="004337DE"/>
    <w:rsid w:val="004350EC"/>
    <w:rsid w:val="00435378"/>
    <w:rsid w:val="004365A3"/>
    <w:rsid w:val="00436ACC"/>
    <w:rsid w:val="00441280"/>
    <w:rsid w:val="00442001"/>
    <w:rsid w:val="0044323D"/>
    <w:rsid w:val="00443F96"/>
    <w:rsid w:val="0044402A"/>
    <w:rsid w:val="00444A00"/>
    <w:rsid w:val="00445CBE"/>
    <w:rsid w:val="00447603"/>
    <w:rsid w:val="00450942"/>
    <w:rsid w:val="004515E9"/>
    <w:rsid w:val="004518A2"/>
    <w:rsid w:val="004538F8"/>
    <w:rsid w:val="00455160"/>
    <w:rsid w:val="00455530"/>
    <w:rsid w:val="00455E37"/>
    <w:rsid w:val="00457F80"/>
    <w:rsid w:val="00460C98"/>
    <w:rsid w:val="00461A35"/>
    <w:rsid w:val="00461F8A"/>
    <w:rsid w:val="00464EB9"/>
    <w:rsid w:val="004651D4"/>
    <w:rsid w:val="00466225"/>
    <w:rsid w:val="00470F8B"/>
    <w:rsid w:val="004718DA"/>
    <w:rsid w:val="00474054"/>
    <w:rsid w:val="00475273"/>
    <w:rsid w:val="00475E71"/>
    <w:rsid w:val="004763AF"/>
    <w:rsid w:val="00476CD6"/>
    <w:rsid w:val="00477E9E"/>
    <w:rsid w:val="00477FD7"/>
    <w:rsid w:val="004808F5"/>
    <w:rsid w:val="0048138C"/>
    <w:rsid w:val="004819CC"/>
    <w:rsid w:val="00481B1E"/>
    <w:rsid w:val="00483150"/>
    <w:rsid w:val="00484372"/>
    <w:rsid w:val="0048634A"/>
    <w:rsid w:val="00486903"/>
    <w:rsid w:val="00486C8C"/>
    <w:rsid w:val="00490D5E"/>
    <w:rsid w:val="00492A27"/>
    <w:rsid w:val="0049321F"/>
    <w:rsid w:val="004944E4"/>
    <w:rsid w:val="00495C2B"/>
    <w:rsid w:val="004961F7"/>
    <w:rsid w:val="004A1669"/>
    <w:rsid w:val="004A196F"/>
    <w:rsid w:val="004A326C"/>
    <w:rsid w:val="004A37F4"/>
    <w:rsid w:val="004A5321"/>
    <w:rsid w:val="004A5AB4"/>
    <w:rsid w:val="004A6FF0"/>
    <w:rsid w:val="004B0179"/>
    <w:rsid w:val="004B0267"/>
    <w:rsid w:val="004B1556"/>
    <w:rsid w:val="004B15AA"/>
    <w:rsid w:val="004B1F1E"/>
    <w:rsid w:val="004B325D"/>
    <w:rsid w:val="004B33ED"/>
    <w:rsid w:val="004B376A"/>
    <w:rsid w:val="004B46A5"/>
    <w:rsid w:val="004B4FBC"/>
    <w:rsid w:val="004B5BD4"/>
    <w:rsid w:val="004B615A"/>
    <w:rsid w:val="004C08F6"/>
    <w:rsid w:val="004C09FF"/>
    <w:rsid w:val="004C1867"/>
    <w:rsid w:val="004C2C65"/>
    <w:rsid w:val="004C4B12"/>
    <w:rsid w:val="004C5405"/>
    <w:rsid w:val="004D19B7"/>
    <w:rsid w:val="004D31EA"/>
    <w:rsid w:val="004D3615"/>
    <w:rsid w:val="004D3640"/>
    <w:rsid w:val="004D3F15"/>
    <w:rsid w:val="004D5606"/>
    <w:rsid w:val="004D675E"/>
    <w:rsid w:val="004E145A"/>
    <w:rsid w:val="004E14FC"/>
    <w:rsid w:val="004E179D"/>
    <w:rsid w:val="004E1D58"/>
    <w:rsid w:val="004E1F18"/>
    <w:rsid w:val="004E2B1A"/>
    <w:rsid w:val="004E31D4"/>
    <w:rsid w:val="004E3661"/>
    <w:rsid w:val="004E5119"/>
    <w:rsid w:val="004E559B"/>
    <w:rsid w:val="004E57F3"/>
    <w:rsid w:val="004E622E"/>
    <w:rsid w:val="004E63F1"/>
    <w:rsid w:val="004E6E0E"/>
    <w:rsid w:val="004F136B"/>
    <w:rsid w:val="004F2313"/>
    <w:rsid w:val="004F3423"/>
    <w:rsid w:val="004F3684"/>
    <w:rsid w:val="004F58B7"/>
    <w:rsid w:val="004F5CD6"/>
    <w:rsid w:val="004F6280"/>
    <w:rsid w:val="004F6B53"/>
    <w:rsid w:val="004F758D"/>
    <w:rsid w:val="004F7596"/>
    <w:rsid w:val="004F7A98"/>
    <w:rsid w:val="0050043E"/>
    <w:rsid w:val="0050137E"/>
    <w:rsid w:val="0050330E"/>
    <w:rsid w:val="00504EC4"/>
    <w:rsid w:val="00505AB2"/>
    <w:rsid w:val="0050681B"/>
    <w:rsid w:val="00507272"/>
    <w:rsid w:val="005100A3"/>
    <w:rsid w:val="00511186"/>
    <w:rsid w:val="005120EA"/>
    <w:rsid w:val="00515572"/>
    <w:rsid w:val="00515A49"/>
    <w:rsid w:val="00515EE5"/>
    <w:rsid w:val="00515F98"/>
    <w:rsid w:val="0051670D"/>
    <w:rsid w:val="005179F4"/>
    <w:rsid w:val="00520FCF"/>
    <w:rsid w:val="00521B0E"/>
    <w:rsid w:val="0052286C"/>
    <w:rsid w:val="005232DA"/>
    <w:rsid w:val="0052432A"/>
    <w:rsid w:val="00525577"/>
    <w:rsid w:val="00525B4E"/>
    <w:rsid w:val="00530F0B"/>
    <w:rsid w:val="00533EF4"/>
    <w:rsid w:val="00534725"/>
    <w:rsid w:val="00536554"/>
    <w:rsid w:val="00537205"/>
    <w:rsid w:val="00537AD7"/>
    <w:rsid w:val="005401CC"/>
    <w:rsid w:val="005406F3"/>
    <w:rsid w:val="00541B8E"/>
    <w:rsid w:val="00541F46"/>
    <w:rsid w:val="005423A3"/>
    <w:rsid w:val="005423CD"/>
    <w:rsid w:val="00542689"/>
    <w:rsid w:val="00543591"/>
    <w:rsid w:val="00543644"/>
    <w:rsid w:val="00544775"/>
    <w:rsid w:val="00544E48"/>
    <w:rsid w:val="00550123"/>
    <w:rsid w:val="00553353"/>
    <w:rsid w:val="00553F11"/>
    <w:rsid w:val="00554E2A"/>
    <w:rsid w:val="00554F00"/>
    <w:rsid w:val="00555E08"/>
    <w:rsid w:val="00556259"/>
    <w:rsid w:val="00557128"/>
    <w:rsid w:val="005576C0"/>
    <w:rsid w:val="00561EB6"/>
    <w:rsid w:val="0056229B"/>
    <w:rsid w:val="00562AFD"/>
    <w:rsid w:val="00563107"/>
    <w:rsid w:val="005643C4"/>
    <w:rsid w:val="00565951"/>
    <w:rsid w:val="00565D75"/>
    <w:rsid w:val="0056761F"/>
    <w:rsid w:val="00567ABC"/>
    <w:rsid w:val="00570656"/>
    <w:rsid w:val="005713FA"/>
    <w:rsid w:val="00572438"/>
    <w:rsid w:val="00573B90"/>
    <w:rsid w:val="005747DE"/>
    <w:rsid w:val="00574969"/>
    <w:rsid w:val="00576926"/>
    <w:rsid w:val="00576DF6"/>
    <w:rsid w:val="0058047C"/>
    <w:rsid w:val="00580945"/>
    <w:rsid w:val="00580AFB"/>
    <w:rsid w:val="00580B7E"/>
    <w:rsid w:val="00580CEA"/>
    <w:rsid w:val="00581042"/>
    <w:rsid w:val="00582329"/>
    <w:rsid w:val="005857C5"/>
    <w:rsid w:val="0058580D"/>
    <w:rsid w:val="00586AE5"/>
    <w:rsid w:val="0058752B"/>
    <w:rsid w:val="00590310"/>
    <w:rsid w:val="00591CF5"/>
    <w:rsid w:val="00592D04"/>
    <w:rsid w:val="00593491"/>
    <w:rsid w:val="00593D83"/>
    <w:rsid w:val="00595CDF"/>
    <w:rsid w:val="005A0D45"/>
    <w:rsid w:val="005A28B5"/>
    <w:rsid w:val="005A3E27"/>
    <w:rsid w:val="005A73C8"/>
    <w:rsid w:val="005A759D"/>
    <w:rsid w:val="005A79DA"/>
    <w:rsid w:val="005B1EAE"/>
    <w:rsid w:val="005B297F"/>
    <w:rsid w:val="005B3336"/>
    <w:rsid w:val="005B66E3"/>
    <w:rsid w:val="005C63CF"/>
    <w:rsid w:val="005C6C7C"/>
    <w:rsid w:val="005D041F"/>
    <w:rsid w:val="005D0957"/>
    <w:rsid w:val="005D17DA"/>
    <w:rsid w:val="005D1FD8"/>
    <w:rsid w:val="005D21D3"/>
    <w:rsid w:val="005D449A"/>
    <w:rsid w:val="005D4A21"/>
    <w:rsid w:val="005D4BE6"/>
    <w:rsid w:val="005D5758"/>
    <w:rsid w:val="005D5AFD"/>
    <w:rsid w:val="005D7F67"/>
    <w:rsid w:val="005E096A"/>
    <w:rsid w:val="005E343E"/>
    <w:rsid w:val="005E4C6D"/>
    <w:rsid w:val="005E518E"/>
    <w:rsid w:val="005E618C"/>
    <w:rsid w:val="005E68AE"/>
    <w:rsid w:val="005F0389"/>
    <w:rsid w:val="005F0F86"/>
    <w:rsid w:val="005F1B92"/>
    <w:rsid w:val="005F396F"/>
    <w:rsid w:val="005F3FDD"/>
    <w:rsid w:val="005F4AB7"/>
    <w:rsid w:val="005F5E12"/>
    <w:rsid w:val="006005AC"/>
    <w:rsid w:val="006005F1"/>
    <w:rsid w:val="00601012"/>
    <w:rsid w:val="00601484"/>
    <w:rsid w:val="00605D00"/>
    <w:rsid w:val="0060672B"/>
    <w:rsid w:val="00606A54"/>
    <w:rsid w:val="00607658"/>
    <w:rsid w:val="0061057A"/>
    <w:rsid w:val="006107F9"/>
    <w:rsid w:val="00610F66"/>
    <w:rsid w:val="00612389"/>
    <w:rsid w:val="00612E85"/>
    <w:rsid w:val="006130F0"/>
    <w:rsid w:val="00613910"/>
    <w:rsid w:val="00613CF5"/>
    <w:rsid w:val="006149E0"/>
    <w:rsid w:val="00615CD2"/>
    <w:rsid w:val="006166C2"/>
    <w:rsid w:val="00617BDD"/>
    <w:rsid w:val="006226E0"/>
    <w:rsid w:val="006233D9"/>
    <w:rsid w:val="006239FF"/>
    <w:rsid w:val="006310C6"/>
    <w:rsid w:val="00631F8F"/>
    <w:rsid w:val="00633521"/>
    <w:rsid w:val="00636707"/>
    <w:rsid w:val="006401B5"/>
    <w:rsid w:val="006404EA"/>
    <w:rsid w:val="00640A0C"/>
    <w:rsid w:val="0064165B"/>
    <w:rsid w:val="00641A9B"/>
    <w:rsid w:val="00641AE0"/>
    <w:rsid w:val="00642EC4"/>
    <w:rsid w:val="0064618E"/>
    <w:rsid w:val="006465A1"/>
    <w:rsid w:val="00646972"/>
    <w:rsid w:val="00646A94"/>
    <w:rsid w:val="006479C1"/>
    <w:rsid w:val="00650B4A"/>
    <w:rsid w:val="006514BB"/>
    <w:rsid w:val="00651A8C"/>
    <w:rsid w:val="00651EE2"/>
    <w:rsid w:val="006551C4"/>
    <w:rsid w:val="006552E1"/>
    <w:rsid w:val="006556D4"/>
    <w:rsid w:val="006575D0"/>
    <w:rsid w:val="006604F9"/>
    <w:rsid w:val="006634AD"/>
    <w:rsid w:val="0066375C"/>
    <w:rsid w:val="00663EE6"/>
    <w:rsid w:val="00663EED"/>
    <w:rsid w:val="006641E6"/>
    <w:rsid w:val="0066420A"/>
    <w:rsid w:val="00666EA6"/>
    <w:rsid w:val="00666F61"/>
    <w:rsid w:val="006675A0"/>
    <w:rsid w:val="00667F2A"/>
    <w:rsid w:val="00672476"/>
    <w:rsid w:val="006729C3"/>
    <w:rsid w:val="00673B6E"/>
    <w:rsid w:val="006749A1"/>
    <w:rsid w:val="00675812"/>
    <w:rsid w:val="00676379"/>
    <w:rsid w:val="00676FF9"/>
    <w:rsid w:val="00677EE3"/>
    <w:rsid w:val="006823BE"/>
    <w:rsid w:val="00682C64"/>
    <w:rsid w:val="00683661"/>
    <w:rsid w:val="00683E1D"/>
    <w:rsid w:val="00684B78"/>
    <w:rsid w:val="006852A4"/>
    <w:rsid w:val="00686941"/>
    <w:rsid w:val="00686B60"/>
    <w:rsid w:val="006913EE"/>
    <w:rsid w:val="00691F06"/>
    <w:rsid w:val="00695774"/>
    <w:rsid w:val="00695C20"/>
    <w:rsid w:val="00695D9E"/>
    <w:rsid w:val="00696850"/>
    <w:rsid w:val="00697574"/>
    <w:rsid w:val="006978FD"/>
    <w:rsid w:val="006A3023"/>
    <w:rsid w:val="006A3C28"/>
    <w:rsid w:val="006A44BA"/>
    <w:rsid w:val="006A51C7"/>
    <w:rsid w:val="006A5979"/>
    <w:rsid w:val="006A6F75"/>
    <w:rsid w:val="006B2273"/>
    <w:rsid w:val="006B255E"/>
    <w:rsid w:val="006B3AB9"/>
    <w:rsid w:val="006B6D21"/>
    <w:rsid w:val="006B7095"/>
    <w:rsid w:val="006C1E15"/>
    <w:rsid w:val="006C3EAA"/>
    <w:rsid w:val="006C4834"/>
    <w:rsid w:val="006C4E14"/>
    <w:rsid w:val="006C5645"/>
    <w:rsid w:val="006C5BF7"/>
    <w:rsid w:val="006D65AF"/>
    <w:rsid w:val="006E00D8"/>
    <w:rsid w:val="006E0819"/>
    <w:rsid w:val="006E0D2D"/>
    <w:rsid w:val="006E7A15"/>
    <w:rsid w:val="006F1196"/>
    <w:rsid w:val="006F37A4"/>
    <w:rsid w:val="006F3AC3"/>
    <w:rsid w:val="006F4B17"/>
    <w:rsid w:val="006F5223"/>
    <w:rsid w:val="006F52FA"/>
    <w:rsid w:val="006F7558"/>
    <w:rsid w:val="00700430"/>
    <w:rsid w:val="00701096"/>
    <w:rsid w:val="00701284"/>
    <w:rsid w:val="00702356"/>
    <w:rsid w:val="007024E4"/>
    <w:rsid w:val="00703A8F"/>
    <w:rsid w:val="007048F5"/>
    <w:rsid w:val="007060A5"/>
    <w:rsid w:val="007065F2"/>
    <w:rsid w:val="00707FEE"/>
    <w:rsid w:val="007102DB"/>
    <w:rsid w:val="007105B3"/>
    <w:rsid w:val="00711147"/>
    <w:rsid w:val="00713010"/>
    <w:rsid w:val="00713209"/>
    <w:rsid w:val="00714DDD"/>
    <w:rsid w:val="00720590"/>
    <w:rsid w:val="00720681"/>
    <w:rsid w:val="00720E36"/>
    <w:rsid w:val="00721834"/>
    <w:rsid w:val="00721C02"/>
    <w:rsid w:val="00723B1F"/>
    <w:rsid w:val="00724B80"/>
    <w:rsid w:val="0072663A"/>
    <w:rsid w:val="00732E6D"/>
    <w:rsid w:val="00733398"/>
    <w:rsid w:val="00734397"/>
    <w:rsid w:val="0073483E"/>
    <w:rsid w:val="00735122"/>
    <w:rsid w:val="00735A64"/>
    <w:rsid w:val="00737110"/>
    <w:rsid w:val="007422CC"/>
    <w:rsid w:val="00742D36"/>
    <w:rsid w:val="00743EC5"/>
    <w:rsid w:val="00745B27"/>
    <w:rsid w:val="00746305"/>
    <w:rsid w:val="00746C10"/>
    <w:rsid w:val="00747425"/>
    <w:rsid w:val="007502EF"/>
    <w:rsid w:val="0075125A"/>
    <w:rsid w:val="00751262"/>
    <w:rsid w:val="007517F5"/>
    <w:rsid w:val="00751D1A"/>
    <w:rsid w:val="00751ED2"/>
    <w:rsid w:val="007527EA"/>
    <w:rsid w:val="00755549"/>
    <w:rsid w:val="0076055E"/>
    <w:rsid w:val="00760CCC"/>
    <w:rsid w:val="0076137E"/>
    <w:rsid w:val="00763165"/>
    <w:rsid w:val="007636CA"/>
    <w:rsid w:val="00763700"/>
    <w:rsid w:val="00763761"/>
    <w:rsid w:val="00763F5C"/>
    <w:rsid w:val="00764495"/>
    <w:rsid w:val="00764E9A"/>
    <w:rsid w:val="00765B8D"/>
    <w:rsid w:val="007667F5"/>
    <w:rsid w:val="007678D8"/>
    <w:rsid w:val="007710F5"/>
    <w:rsid w:val="0077221D"/>
    <w:rsid w:val="00772468"/>
    <w:rsid w:val="00772577"/>
    <w:rsid w:val="007726CC"/>
    <w:rsid w:val="00772B6C"/>
    <w:rsid w:val="00772E85"/>
    <w:rsid w:val="00773ABC"/>
    <w:rsid w:val="00773D53"/>
    <w:rsid w:val="00773EF0"/>
    <w:rsid w:val="00774FFC"/>
    <w:rsid w:val="007757A6"/>
    <w:rsid w:val="00775E3E"/>
    <w:rsid w:val="00777056"/>
    <w:rsid w:val="00780C82"/>
    <w:rsid w:val="00781347"/>
    <w:rsid w:val="007814B1"/>
    <w:rsid w:val="00781895"/>
    <w:rsid w:val="00782415"/>
    <w:rsid w:val="00783DD5"/>
    <w:rsid w:val="00785E3F"/>
    <w:rsid w:val="00786DAB"/>
    <w:rsid w:val="00786E18"/>
    <w:rsid w:val="007872C9"/>
    <w:rsid w:val="007900BE"/>
    <w:rsid w:val="00790B1A"/>
    <w:rsid w:val="00790C88"/>
    <w:rsid w:val="00790DE2"/>
    <w:rsid w:val="007918E9"/>
    <w:rsid w:val="00792755"/>
    <w:rsid w:val="00792910"/>
    <w:rsid w:val="00792ABF"/>
    <w:rsid w:val="007931C4"/>
    <w:rsid w:val="00793541"/>
    <w:rsid w:val="00793CD7"/>
    <w:rsid w:val="00793E7B"/>
    <w:rsid w:val="00795885"/>
    <w:rsid w:val="00795B24"/>
    <w:rsid w:val="00797B0D"/>
    <w:rsid w:val="007A1E06"/>
    <w:rsid w:val="007A25EA"/>
    <w:rsid w:val="007A5020"/>
    <w:rsid w:val="007A59D1"/>
    <w:rsid w:val="007A5C6B"/>
    <w:rsid w:val="007A7F83"/>
    <w:rsid w:val="007B13FB"/>
    <w:rsid w:val="007B1E85"/>
    <w:rsid w:val="007B1F7D"/>
    <w:rsid w:val="007B5A30"/>
    <w:rsid w:val="007B6CD8"/>
    <w:rsid w:val="007C004A"/>
    <w:rsid w:val="007C0474"/>
    <w:rsid w:val="007C1C76"/>
    <w:rsid w:val="007C31E5"/>
    <w:rsid w:val="007C3E1C"/>
    <w:rsid w:val="007C400C"/>
    <w:rsid w:val="007C5125"/>
    <w:rsid w:val="007C534C"/>
    <w:rsid w:val="007C66FB"/>
    <w:rsid w:val="007C6ECF"/>
    <w:rsid w:val="007C7E0B"/>
    <w:rsid w:val="007D0FE5"/>
    <w:rsid w:val="007D2324"/>
    <w:rsid w:val="007D2809"/>
    <w:rsid w:val="007D2E74"/>
    <w:rsid w:val="007D2F7B"/>
    <w:rsid w:val="007D36DE"/>
    <w:rsid w:val="007D4607"/>
    <w:rsid w:val="007D5636"/>
    <w:rsid w:val="007D58DE"/>
    <w:rsid w:val="007D630F"/>
    <w:rsid w:val="007D7250"/>
    <w:rsid w:val="007E0D42"/>
    <w:rsid w:val="007E0EB6"/>
    <w:rsid w:val="007E3427"/>
    <w:rsid w:val="007E36F8"/>
    <w:rsid w:val="007E4336"/>
    <w:rsid w:val="007E4717"/>
    <w:rsid w:val="007E4B79"/>
    <w:rsid w:val="007E59EC"/>
    <w:rsid w:val="007E5AB9"/>
    <w:rsid w:val="007E5CE8"/>
    <w:rsid w:val="007F1CB2"/>
    <w:rsid w:val="007F23CE"/>
    <w:rsid w:val="007F420D"/>
    <w:rsid w:val="007F5646"/>
    <w:rsid w:val="007F71AB"/>
    <w:rsid w:val="007F7EF5"/>
    <w:rsid w:val="007F7F91"/>
    <w:rsid w:val="00801704"/>
    <w:rsid w:val="0080192D"/>
    <w:rsid w:val="00804217"/>
    <w:rsid w:val="00804551"/>
    <w:rsid w:val="00805465"/>
    <w:rsid w:val="0080547A"/>
    <w:rsid w:val="00805CE1"/>
    <w:rsid w:val="008062B4"/>
    <w:rsid w:val="008075B0"/>
    <w:rsid w:val="008078DF"/>
    <w:rsid w:val="00807FF2"/>
    <w:rsid w:val="00810996"/>
    <w:rsid w:val="00810A73"/>
    <w:rsid w:val="0081228D"/>
    <w:rsid w:val="008127E0"/>
    <w:rsid w:val="0081307B"/>
    <w:rsid w:val="00813407"/>
    <w:rsid w:val="00813770"/>
    <w:rsid w:val="00814C2F"/>
    <w:rsid w:val="00814F77"/>
    <w:rsid w:val="008162B5"/>
    <w:rsid w:val="00816CF0"/>
    <w:rsid w:val="00816D11"/>
    <w:rsid w:val="00820276"/>
    <w:rsid w:val="0082052B"/>
    <w:rsid w:val="00821355"/>
    <w:rsid w:val="0082187E"/>
    <w:rsid w:val="00825932"/>
    <w:rsid w:val="008270C0"/>
    <w:rsid w:val="00827A4D"/>
    <w:rsid w:val="00827C82"/>
    <w:rsid w:val="00830029"/>
    <w:rsid w:val="00830B44"/>
    <w:rsid w:val="00832732"/>
    <w:rsid w:val="00833569"/>
    <w:rsid w:val="00833770"/>
    <w:rsid w:val="00834C97"/>
    <w:rsid w:val="0083702E"/>
    <w:rsid w:val="00837E2A"/>
    <w:rsid w:val="008404CA"/>
    <w:rsid w:val="008406BC"/>
    <w:rsid w:val="00840E04"/>
    <w:rsid w:val="008412EA"/>
    <w:rsid w:val="00842358"/>
    <w:rsid w:val="00842845"/>
    <w:rsid w:val="008447C4"/>
    <w:rsid w:val="00844C7A"/>
    <w:rsid w:val="00845A93"/>
    <w:rsid w:val="0084754C"/>
    <w:rsid w:val="00847D1C"/>
    <w:rsid w:val="00850992"/>
    <w:rsid w:val="0085243E"/>
    <w:rsid w:val="00853575"/>
    <w:rsid w:val="00853669"/>
    <w:rsid w:val="00854004"/>
    <w:rsid w:val="00854456"/>
    <w:rsid w:val="0085545E"/>
    <w:rsid w:val="008573A6"/>
    <w:rsid w:val="0085754C"/>
    <w:rsid w:val="0086046F"/>
    <w:rsid w:val="00863830"/>
    <w:rsid w:val="00864860"/>
    <w:rsid w:val="00865AB9"/>
    <w:rsid w:val="008664A1"/>
    <w:rsid w:val="00867AF9"/>
    <w:rsid w:val="008701B7"/>
    <w:rsid w:val="00870AC5"/>
    <w:rsid w:val="00870E9A"/>
    <w:rsid w:val="00872E84"/>
    <w:rsid w:val="0087398C"/>
    <w:rsid w:val="00873C08"/>
    <w:rsid w:val="00873C7A"/>
    <w:rsid w:val="00875650"/>
    <w:rsid w:val="00875663"/>
    <w:rsid w:val="00875E75"/>
    <w:rsid w:val="00876485"/>
    <w:rsid w:val="008767AA"/>
    <w:rsid w:val="00881B98"/>
    <w:rsid w:val="00883093"/>
    <w:rsid w:val="0088628D"/>
    <w:rsid w:val="00887391"/>
    <w:rsid w:val="00887EF3"/>
    <w:rsid w:val="008901EC"/>
    <w:rsid w:val="00891449"/>
    <w:rsid w:val="00891FEA"/>
    <w:rsid w:val="00892730"/>
    <w:rsid w:val="00892D33"/>
    <w:rsid w:val="00894CBF"/>
    <w:rsid w:val="00895067"/>
    <w:rsid w:val="00895F84"/>
    <w:rsid w:val="00897F3B"/>
    <w:rsid w:val="008A014F"/>
    <w:rsid w:val="008A15F8"/>
    <w:rsid w:val="008A1E1F"/>
    <w:rsid w:val="008A24AA"/>
    <w:rsid w:val="008A36C5"/>
    <w:rsid w:val="008A39D6"/>
    <w:rsid w:val="008A52FF"/>
    <w:rsid w:val="008A6B64"/>
    <w:rsid w:val="008B1417"/>
    <w:rsid w:val="008B2ADB"/>
    <w:rsid w:val="008B40BB"/>
    <w:rsid w:val="008B4363"/>
    <w:rsid w:val="008C0123"/>
    <w:rsid w:val="008C055C"/>
    <w:rsid w:val="008C277D"/>
    <w:rsid w:val="008C38FF"/>
    <w:rsid w:val="008C3DE2"/>
    <w:rsid w:val="008C4E58"/>
    <w:rsid w:val="008C55F1"/>
    <w:rsid w:val="008C56EE"/>
    <w:rsid w:val="008C5D84"/>
    <w:rsid w:val="008C5E19"/>
    <w:rsid w:val="008C62CC"/>
    <w:rsid w:val="008C7168"/>
    <w:rsid w:val="008C7217"/>
    <w:rsid w:val="008C7679"/>
    <w:rsid w:val="008D018D"/>
    <w:rsid w:val="008D1ADF"/>
    <w:rsid w:val="008D4B91"/>
    <w:rsid w:val="008E2AEC"/>
    <w:rsid w:val="008E43BE"/>
    <w:rsid w:val="008E44C0"/>
    <w:rsid w:val="008E5057"/>
    <w:rsid w:val="008E5356"/>
    <w:rsid w:val="008E66F7"/>
    <w:rsid w:val="008E7618"/>
    <w:rsid w:val="008F175C"/>
    <w:rsid w:val="008F3443"/>
    <w:rsid w:val="008F4F0E"/>
    <w:rsid w:val="008F68F3"/>
    <w:rsid w:val="008F7B05"/>
    <w:rsid w:val="008F7E85"/>
    <w:rsid w:val="00900298"/>
    <w:rsid w:val="00901512"/>
    <w:rsid w:val="00901F83"/>
    <w:rsid w:val="0090203C"/>
    <w:rsid w:val="00903156"/>
    <w:rsid w:val="00903E93"/>
    <w:rsid w:val="009040CB"/>
    <w:rsid w:val="0090565C"/>
    <w:rsid w:val="00912C86"/>
    <w:rsid w:val="00913267"/>
    <w:rsid w:val="0091472B"/>
    <w:rsid w:val="009149DD"/>
    <w:rsid w:val="009158D2"/>
    <w:rsid w:val="00915C73"/>
    <w:rsid w:val="0091617A"/>
    <w:rsid w:val="00916690"/>
    <w:rsid w:val="00917175"/>
    <w:rsid w:val="00917F18"/>
    <w:rsid w:val="00920EA2"/>
    <w:rsid w:val="009213AB"/>
    <w:rsid w:val="009221A4"/>
    <w:rsid w:val="00923877"/>
    <w:rsid w:val="009274E8"/>
    <w:rsid w:val="00931847"/>
    <w:rsid w:val="00933A33"/>
    <w:rsid w:val="00934463"/>
    <w:rsid w:val="00935E42"/>
    <w:rsid w:val="00936FE0"/>
    <w:rsid w:val="009379C4"/>
    <w:rsid w:val="0094161C"/>
    <w:rsid w:val="00942538"/>
    <w:rsid w:val="009427C7"/>
    <w:rsid w:val="00942B09"/>
    <w:rsid w:val="00942CAF"/>
    <w:rsid w:val="009447F9"/>
    <w:rsid w:val="0094489B"/>
    <w:rsid w:val="00945825"/>
    <w:rsid w:val="009465BA"/>
    <w:rsid w:val="0094706E"/>
    <w:rsid w:val="00950593"/>
    <w:rsid w:val="009548A9"/>
    <w:rsid w:val="00954B21"/>
    <w:rsid w:val="009561CA"/>
    <w:rsid w:val="00957495"/>
    <w:rsid w:val="00957BBB"/>
    <w:rsid w:val="009602D3"/>
    <w:rsid w:val="00960AB6"/>
    <w:rsid w:val="00960D4B"/>
    <w:rsid w:val="00961A56"/>
    <w:rsid w:val="009622DE"/>
    <w:rsid w:val="00962925"/>
    <w:rsid w:val="00962FE9"/>
    <w:rsid w:val="0096477B"/>
    <w:rsid w:val="009660AA"/>
    <w:rsid w:val="00967D0C"/>
    <w:rsid w:val="009703D8"/>
    <w:rsid w:val="00971245"/>
    <w:rsid w:val="009720F7"/>
    <w:rsid w:val="00973176"/>
    <w:rsid w:val="00973307"/>
    <w:rsid w:val="0097397F"/>
    <w:rsid w:val="00973F0E"/>
    <w:rsid w:val="00976451"/>
    <w:rsid w:val="00976D21"/>
    <w:rsid w:val="00977A63"/>
    <w:rsid w:val="00977B95"/>
    <w:rsid w:val="0098090A"/>
    <w:rsid w:val="00980C8E"/>
    <w:rsid w:val="009817A0"/>
    <w:rsid w:val="00981FF4"/>
    <w:rsid w:val="009826AD"/>
    <w:rsid w:val="009841D1"/>
    <w:rsid w:val="00985F16"/>
    <w:rsid w:val="009862F2"/>
    <w:rsid w:val="0098641B"/>
    <w:rsid w:val="00986480"/>
    <w:rsid w:val="0099019E"/>
    <w:rsid w:val="00990FE6"/>
    <w:rsid w:val="0099224B"/>
    <w:rsid w:val="00992592"/>
    <w:rsid w:val="009933DD"/>
    <w:rsid w:val="00994243"/>
    <w:rsid w:val="009945C8"/>
    <w:rsid w:val="0099479B"/>
    <w:rsid w:val="009953FB"/>
    <w:rsid w:val="009A23C8"/>
    <w:rsid w:val="009A44AF"/>
    <w:rsid w:val="009A4CD2"/>
    <w:rsid w:val="009A523F"/>
    <w:rsid w:val="009A52CA"/>
    <w:rsid w:val="009B12FE"/>
    <w:rsid w:val="009B1683"/>
    <w:rsid w:val="009B4400"/>
    <w:rsid w:val="009B59F4"/>
    <w:rsid w:val="009B5C76"/>
    <w:rsid w:val="009C036A"/>
    <w:rsid w:val="009C17F0"/>
    <w:rsid w:val="009C2CB1"/>
    <w:rsid w:val="009C4A27"/>
    <w:rsid w:val="009C4D34"/>
    <w:rsid w:val="009C5ADB"/>
    <w:rsid w:val="009D0815"/>
    <w:rsid w:val="009D3794"/>
    <w:rsid w:val="009D74E3"/>
    <w:rsid w:val="009E00D6"/>
    <w:rsid w:val="009E0C6D"/>
    <w:rsid w:val="009E1083"/>
    <w:rsid w:val="009E204A"/>
    <w:rsid w:val="009E48E6"/>
    <w:rsid w:val="009E4BC7"/>
    <w:rsid w:val="009E6596"/>
    <w:rsid w:val="009F14B2"/>
    <w:rsid w:val="009F1A52"/>
    <w:rsid w:val="009F1A6A"/>
    <w:rsid w:val="009F37E1"/>
    <w:rsid w:val="009F3A7D"/>
    <w:rsid w:val="009F3DDB"/>
    <w:rsid w:val="009F3E30"/>
    <w:rsid w:val="009F3F8C"/>
    <w:rsid w:val="009F5290"/>
    <w:rsid w:val="009F5AF2"/>
    <w:rsid w:val="009F5E65"/>
    <w:rsid w:val="009F610C"/>
    <w:rsid w:val="009F6169"/>
    <w:rsid w:val="009F67C7"/>
    <w:rsid w:val="009F72E4"/>
    <w:rsid w:val="00A03A01"/>
    <w:rsid w:val="00A0723C"/>
    <w:rsid w:val="00A100EA"/>
    <w:rsid w:val="00A10992"/>
    <w:rsid w:val="00A10ED8"/>
    <w:rsid w:val="00A12545"/>
    <w:rsid w:val="00A13096"/>
    <w:rsid w:val="00A13755"/>
    <w:rsid w:val="00A13F3D"/>
    <w:rsid w:val="00A14A2A"/>
    <w:rsid w:val="00A15651"/>
    <w:rsid w:val="00A163E6"/>
    <w:rsid w:val="00A1695D"/>
    <w:rsid w:val="00A16D37"/>
    <w:rsid w:val="00A1704A"/>
    <w:rsid w:val="00A1729B"/>
    <w:rsid w:val="00A20579"/>
    <w:rsid w:val="00A20920"/>
    <w:rsid w:val="00A20CAE"/>
    <w:rsid w:val="00A21EA3"/>
    <w:rsid w:val="00A22B38"/>
    <w:rsid w:val="00A23166"/>
    <w:rsid w:val="00A232D4"/>
    <w:rsid w:val="00A23EBC"/>
    <w:rsid w:val="00A24A97"/>
    <w:rsid w:val="00A25168"/>
    <w:rsid w:val="00A256A8"/>
    <w:rsid w:val="00A2763E"/>
    <w:rsid w:val="00A279DF"/>
    <w:rsid w:val="00A309D1"/>
    <w:rsid w:val="00A30B2C"/>
    <w:rsid w:val="00A31C6E"/>
    <w:rsid w:val="00A335DD"/>
    <w:rsid w:val="00A33D9B"/>
    <w:rsid w:val="00A35FB9"/>
    <w:rsid w:val="00A36E8C"/>
    <w:rsid w:val="00A3713B"/>
    <w:rsid w:val="00A4034A"/>
    <w:rsid w:val="00A4383E"/>
    <w:rsid w:val="00A44411"/>
    <w:rsid w:val="00A46BC7"/>
    <w:rsid w:val="00A47ADF"/>
    <w:rsid w:val="00A47CDD"/>
    <w:rsid w:val="00A51D51"/>
    <w:rsid w:val="00A53B82"/>
    <w:rsid w:val="00A545BF"/>
    <w:rsid w:val="00A55214"/>
    <w:rsid w:val="00A61CA9"/>
    <w:rsid w:val="00A624B6"/>
    <w:rsid w:val="00A64513"/>
    <w:rsid w:val="00A6496C"/>
    <w:rsid w:val="00A65E20"/>
    <w:rsid w:val="00A70308"/>
    <w:rsid w:val="00A70C64"/>
    <w:rsid w:val="00A72D32"/>
    <w:rsid w:val="00A73746"/>
    <w:rsid w:val="00A739E4"/>
    <w:rsid w:val="00A73DF4"/>
    <w:rsid w:val="00A7447A"/>
    <w:rsid w:val="00A74723"/>
    <w:rsid w:val="00A75E8E"/>
    <w:rsid w:val="00A77DBC"/>
    <w:rsid w:val="00A81CCB"/>
    <w:rsid w:val="00A835A6"/>
    <w:rsid w:val="00A83BA6"/>
    <w:rsid w:val="00A85F2D"/>
    <w:rsid w:val="00A90C64"/>
    <w:rsid w:val="00A91809"/>
    <w:rsid w:val="00A92173"/>
    <w:rsid w:val="00A923EB"/>
    <w:rsid w:val="00A93548"/>
    <w:rsid w:val="00A93FDE"/>
    <w:rsid w:val="00A951F1"/>
    <w:rsid w:val="00A95351"/>
    <w:rsid w:val="00A9620F"/>
    <w:rsid w:val="00AA0139"/>
    <w:rsid w:val="00AA0C9B"/>
    <w:rsid w:val="00AA1B7B"/>
    <w:rsid w:val="00AA4E7A"/>
    <w:rsid w:val="00AA51E5"/>
    <w:rsid w:val="00AA5E20"/>
    <w:rsid w:val="00AA5F53"/>
    <w:rsid w:val="00AA74AD"/>
    <w:rsid w:val="00AB19EC"/>
    <w:rsid w:val="00AB2C0D"/>
    <w:rsid w:val="00AB7215"/>
    <w:rsid w:val="00AC056C"/>
    <w:rsid w:val="00AC20BF"/>
    <w:rsid w:val="00AC21E3"/>
    <w:rsid w:val="00AC237C"/>
    <w:rsid w:val="00AC2C3C"/>
    <w:rsid w:val="00AC3505"/>
    <w:rsid w:val="00AC4063"/>
    <w:rsid w:val="00AC435A"/>
    <w:rsid w:val="00AC52DE"/>
    <w:rsid w:val="00AC5657"/>
    <w:rsid w:val="00AD02B1"/>
    <w:rsid w:val="00AD09F9"/>
    <w:rsid w:val="00AD1FA7"/>
    <w:rsid w:val="00AD3221"/>
    <w:rsid w:val="00AD403B"/>
    <w:rsid w:val="00AD43E1"/>
    <w:rsid w:val="00AE056A"/>
    <w:rsid w:val="00AE0AB1"/>
    <w:rsid w:val="00AE25FA"/>
    <w:rsid w:val="00AE2761"/>
    <w:rsid w:val="00AE32C2"/>
    <w:rsid w:val="00AE32F4"/>
    <w:rsid w:val="00AE42C7"/>
    <w:rsid w:val="00AE5E5D"/>
    <w:rsid w:val="00AE7F1C"/>
    <w:rsid w:val="00AF1B82"/>
    <w:rsid w:val="00AF1DB1"/>
    <w:rsid w:val="00AF2491"/>
    <w:rsid w:val="00AF2AB3"/>
    <w:rsid w:val="00AF4D21"/>
    <w:rsid w:val="00AF67ED"/>
    <w:rsid w:val="00AF7F51"/>
    <w:rsid w:val="00B00D7A"/>
    <w:rsid w:val="00B00EAD"/>
    <w:rsid w:val="00B01F8D"/>
    <w:rsid w:val="00B029EE"/>
    <w:rsid w:val="00B02EA9"/>
    <w:rsid w:val="00B03E1A"/>
    <w:rsid w:val="00B040AD"/>
    <w:rsid w:val="00B048DA"/>
    <w:rsid w:val="00B04D53"/>
    <w:rsid w:val="00B107BC"/>
    <w:rsid w:val="00B11B3B"/>
    <w:rsid w:val="00B124C8"/>
    <w:rsid w:val="00B12724"/>
    <w:rsid w:val="00B12CCA"/>
    <w:rsid w:val="00B1373A"/>
    <w:rsid w:val="00B13789"/>
    <w:rsid w:val="00B165DD"/>
    <w:rsid w:val="00B17D72"/>
    <w:rsid w:val="00B2246B"/>
    <w:rsid w:val="00B22FC2"/>
    <w:rsid w:val="00B23247"/>
    <w:rsid w:val="00B235D5"/>
    <w:rsid w:val="00B25F0D"/>
    <w:rsid w:val="00B26404"/>
    <w:rsid w:val="00B26410"/>
    <w:rsid w:val="00B26426"/>
    <w:rsid w:val="00B26B9A"/>
    <w:rsid w:val="00B2710A"/>
    <w:rsid w:val="00B27E03"/>
    <w:rsid w:val="00B308E6"/>
    <w:rsid w:val="00B31287"/>
    <w:rsid w:val="00B323B4"/>
    <w:rsid w:val="00B334DB"/>
    <w:rsid w:val="00B3448B"/>
    <w:rsid w:val="00B34913"/>
    <w:rsid w:val="00B354CC"/>
    <w:rsid w:val="00B36EF6"/>
    <w:rsid w:val="00B4024E"/>
    <w:rsid w:val="00B437DA"/>
    <w:rsid w:val="00B45E5F"/>
    <w:rsid w:val="00B46B82"/>
    <w:rsid w:val="00B500DA"/>
    <w:rsid w:val="00B52A0E"/>
    <w:rsid w:val="00B53A05"/>
    <w:rsid w:val="00B54CAC"/>
    <w:rsid w:val="00B551B5"/>
    <w:rsid w:val="00B558F2"/>
    <w:rsid w:val="00B567B6"/>
    <w:rsid w:val="00B56BBE"/>
    <w:rsid w:val="00B6063E"/>
    <w:rsid w:val="00B615DE"/>
    <w:rsid w:val="00B61BC4"/>
    <w:rsid w:val="00B61C63"/>
    <w:rsid w:val="00B633BA"/>
    <w:rsid w:val="00B648D6"/>
    <w:rsid w:val="00B658BB"/>
    <w:rsid w:val="00B6615A"/>
    <w:rsid w:val="00B662B7"/>
    <w:rsid w:val="00B70B88"/>
    <w:rsid w:val="00B720E2"/>
    <w:rsid w:val="00B721D0"/>
    <w:rsid w:val="00B729E7"/>
    <w:rsid w:val="00B737EE"/>
    <w:rsid w:val="00B740BA"/>
    <w:rsid w:val="00B74446"/>
    <w:rsid w:val="00B76569"/>
    <w:rsid w:val="00B76862"/>
    <w:rsid w:val="00B7699A"/>
    <w:rsid w:val="00B76AFA"/>
    <w:rsid w:val="00B8023B"/>
    <w:rsid w:val="00B80969"/>
    <w:rsid w:val="00B8244E"/>
    <w:rsid w:val="00B82451"/>
    <w:rsid w:val="00B83103"/>
    <w:rsid w:val="00B841FF"/>
    <w:rsid w:val="00B8432C"/>
    <w:rsid w:val="00B8508A"/>
    <w:rsid w:val="00B8617D"/>
    <w:rsid w:val="00B8673D"/>
    <w:rsid w:val="00B87AE6"/>
    <w:rsid w:val="00B87DC8"/>
    <w:rsid w:val="00B90227"/>
    <w:rsid w:val="00B90C9E"/>
    <w:rsid w:val="00B916CF"/>
    <w:rsid w:val="00B9204E"/>
    <w:rsid w:val="00B92D8B"/>
    <w:rsid w:val="00B935B5"/>
    <w:rsid w:val="00B93650"/>
    <w:rsid w:val="00B946EA"/>
    <w:rsid w:val="00B94C63"/>
    <w:rsid w:val="00B96A3C"/>
    <w:rsid w:val="00B97017"/>
    <w:rsid w:val="00B97357"/>
    <w:rsid w:val="00B97B52"/>
    <w:rsid w:val="00BA2560"/>
    <w:rsid w:val="00BA55A4"/>
    <w:rsid w:val="00BA6DE2"/>
    <w:rsid w:val="00BA72D6"/>
    <w:rsid w:val="00BA7A99"/>
    <w:rsid w:val="00BB1C1E"/>
    <w:rsid w:val="00BB1CB8"/>
    <w:rsid w:val="00BB3766"/>
    <w:rsid w:val="00BB38A4"/>
    <w:rsid w:val="00BB53C2"/>
    <w:rsid w:val="00BB541A"/>
    <w:rsid w:val="00BB6BC4"/>
    <w:rsid w:val="00BC04DE"/>
    <w:rsid w:val="00BC14FC"/>
    <w:rsid w:val="00BC1C15"/>
    <w:rsid w:val="00BC2DF3"/>
    <w:rsid w:val="00BC32D7"/>
    <w:rsid w:val="00BC353C"/>
    <w:rsid w:val="00BC4AE0"/>
    <w:rsid w:val="00BC4FE9"/>
    <w:rsid w:val="00BC563F"/>
    <w:rsid w:val="00BC5E62"/>
    <w:rsid w:val="00BC6EC1"/>
    <w:rsid w:val="00BD0FC1"/>
    <w:rsid w:val="00BD310F"/>
    <w:rsid w:val="00BD3A74"/>
    <w:rsid w:val="00BD52B2"/>
    <w:rsid w:val="00BD5668"/>
    <w:rsid w:val="00BD71F3"/>
    <w:rsid w:val="00BE05F3"/>
    <w:rsid w:val="00BE0E73"/>
    <w:rsid w:val="00BE1137"/>
    <w:rsid w:val="00BE140A"/>
    <w:rsid w:val="00BE1EAB"/>
    <w:rsid w:val="00BE265B"/>
    <w:rsid w:val="00BE307B"/>
    <w:rsid w:val="00BE30C2"/>
    <w:rsid w:val="00BE4055"/>
    <w:rsid w:val="00BE4669"/>
    <w:rsid w:val="00BE4928"/>
    <w:rsid w:val="00BE497E"/>
    <w:rsid w:val="00BE4E20"/>
    <w:rsid w:val="00BE7C6B"/>
    <w:rsid w:val="00BF2AF9"/>
    <w:rsid w:val="00BF3C08"/>
    <w:rsid w:val="00BF3FF4"/>
    <w:rsid w:val="00BF4D9A"/>
    <w:rsid w:val="00BF51C9"/>
    <w:rsid w:val="00BF52EF"/>
    <w:rsid w:val="00BF55FB"/>
    <w:rsid w:val="00BF7C55"/>
    <w:rsid w:val="00C0135E"/>
    <w:rsid w:val="00C0287A"/>
    <w:rsid w:val="00C02950"/>
    <w:rsid w:val="00C02CB5"/>
    <w:rsid w:val="00C03C2C"/>
    <w:rsid w:val="00C04C0F"/>
    <w:rsid w:val="00C065AA"/>
    <w:rsid w:val="00C06CAB"/>
    <w:rsid w:val="00C079EA"/>
    <w:rsid w:val="00C12E24"/>
    <w:rsid w:val="00C13037"/>
    <w:rsid w:val="00C15722"/>
    <w:rsid w:val="00C159E2"/>
    <w:rsid w:val="00C16779"/>
    <w:rsid w:val="00C16F1E"/>
    <w:rsid w:val="00C178DB"/>
    <w:rsid w:val="00C202AC"/>
    <w:rsid w:val="00C20BA3"/>
    <w:rsid w:val="00C21863"/>
    <w:rsid w:val="00C255E3"/>
    <w:rsid w:val="00C30029"/>
    <w:rsid w:val="00C30DF0"/>
    <w:rsid w:val="00C31072"/>
    <w:rsid w:val="00C321AC"/>
    <w:rsid w:val="00C325F6"/>
    <w:rsid w:val="00C332DC"/>
    <w:rsid w:val="00C33CFB"/>
    <w:rsid w:val="00C33D7D"/>
    <w:rsid w:val="00C356C1"/>
    <w:rsid w:val="00C365A6"/>
    <w:rsid w:val="00C37EE1"/>
    <w:rsid w:val="00C4288E"/>
    <w:rsid w:val="00C446B4"/>
    <w:rsid w:val="00C465FE"/>
    <w:rsid w:val="00C46681"/>
    <w:rsid w:val="00C46B7E"/>
    <w:rsid w:val="00C46C56"/>
    <w:rsid w:val="00C4701A"/>
    <w:rsid w:val="00C47080"/>
    <w:rsid w:val="00C50B48"/>
    <w:rsid w:val="00C5134E"/>
    <w:rsid w:val="00C52A87"/>
    <w:rsid w:val="00C53375"/>
    <w:rsid w:val="00C53825"/>
    <w:rsid w:val="00C53985"/>
    <w:rsid w:val="00C53A44"/>
    <w:rsid w:val="00C558A5"/>
    <w:rsid w:val="00C565A6"/>
    <w:rsid w:val="00C56B0F"/>
    <w:rsid w:val="00C62C3B"/>
    <w:rsid w:val="00C63037"/>
    <w:rsid w:val="00C63272"/>
    <w:rsid w:val="00C63788"/>
    <w:rsid w:val="00C6449D"/>
    <w:rsid w:val="00C65D53"/>
    <w:rsid w:val="00C66968"/>
    <w:rsid w:val="00C66BDA"/>
    <w:rsid w:val="00C67AED"/>
    <w:rsid w:val="00C721E5"/>
    <w:rsid w:val="00C74417"/>
    <w:rsid w:val="00C761DA"/>
    <w:rsid w:val="00C77509"/>
    <w:rsid w:val="00C808D8"/>
    <w:rsid w:val="00C8150A"/>
    <w:rsid w:val="00C83183"/>
    <w:rsid w:val="00C83B00"/>
    <w:rsid w:val="00C83C70"/>
    <w:rsid w:val="00C847B5"/>
    <w:rsid w:val="00C84B9F"/>
    <w:rsid w:val="00C8645A"/>
    <w:rsid w:val="00C91491"/>
    <w:rsid w:val="00C925D8"/>
    <w:rsid w:val="00C92E34"/>
    <w:rsid w:val="00C95284"/>
    <w:rsid w:val="00C95CFF"/>
    <w:rsid w:val="00C96491"/>
    <w:rsid w:val="00C97ADE"/>
    <w:rsid w:val="00CA1934"/>
    <w:rsid w:val="00CA1962"/>
    <w:rsid w:val="00CA2D79"/>
    <w:rsid w:val="00CA6A15"/>
    <w:rsid w:val="00CA7977"/>
    <w:rsid w:val="00CB0390"/>
    <w:rsid w:val="00CB0398"/>
    <w:rsid w:val="00CB1846"/>
    <w:rsid w:val="00CB2EA8"/>
    <w:rsid w:val="00CB3199"/>
    <w:rsid w:val="00CB339C"/>
    <w:rsid w:val="00CB4A2A"/>
    <w:rsid w:val="00CB526E"/>
    <w:rsid w:val="00CB52CE"/>
    <w:rsid w:val="00CB61C7"/>
    <w:rsid w:val="00CB6982"/>
    <w:rsid w:val="00CB6E17"/>
    <w:rsid w:val="00CB702E"/>
    <w:rsid w:val="00CB7315"/>
    <w:rsid w:val="00CC109B"/>
    <w:rsid w:val="00CC114D"/>
    <w:rsid w:val="00CC2473"/>
    <w:rsid w:val="00CC3970"/>
    <w:rsid w:val="00CC3B43"/>
    <w:rsid w:val="00CC406D"/>
    <w:rsid w:val="00CC5450"/>
    <w:rsid w:val="00CC6161"/>
    <w:rsid w:val="00CC71F7"/>
    <w:rsid w:val="00CD1AA1"/>
    <w:rsid w:val="00CD22AA"/>
    <w:rsid w:val="00CD4BF1"/>
    <w:rsid w:val="00CD5A38"/>
    <w:rsid w:val="00CD6AA4"/>
    <w:rsid w:val="00CD75A7"/>
    <w:rsid w:val="00CE0809"/>
    <w:rsid w:val="00CE1540"/>
    <w:rsid w:val="00CE369D"/>
    <w:rsid w:val="00CE4D84"/>
    <w:rsid w:val="00CE5FDB"/>
    <w:rsid w:val="00CE64CF"/>
    <w:rsid w:val="00CE6639"/>
    <w:rsid w:val="00CF14F5"/>
    <w:rsid w:val="00CF3436"/>
    <w:rsid w:val="00CF629E"/>
    <w:rsid w:val="00CF76CC"/>
    <w:rsid w:val="00D00DC2"/>
    <w:rsid w:val="00D01FBE"/>
    <w:rsid w:val="00D021AB"/>
    <w:rsid w:val="00D02C3D"/>
    <w:rsid w:val="00D02FDF"/>
    <w:rsid w:val="00D03DAF"/>
    <w:rsid w:val="00D06708"/>
    <w:rsid w:val="00D06F14"/>
    <w:rsid w:val="00D075DC"/>
    <w:rsid w:val="00D07C25"/>
    <w:rsid w:val="00D1146D"/>
    <w:rsid w:val="00D11C3F"/>
    <w:rsid w:val="00D1228D"/>
    <w:rsid w:val="00D12DCA"/>
    <w:rsid w:val="00D13AA2"/>
    <w:rsid w:val="00D14F72"/>
    <w:rsid w:val="00D16023"/>
    <w:rsid w:val="00D164CB"/>
    <w:rsid w:val="00D166FD"/>
    <w:rsid w:val="00D16A2E"/>
    <w:rsid w:val="00D17CA4"/>
    <w:rsid w:val="00D20661"/>
    <w:rsid w:val="00D20678"/>
    <w:rsid w:val="00D20747"/>
    <w:rsid w:val="00D20C73"/>
    <w:rsid w:val="00D22539"/>
    <w:rsid w:val="00D23EE6"/>
    <w:rsid w:val="00D24C57"/>
    <w:rsid w:val="00D25188"/>
    <w:rsid w:val="00D26115"/>
    <w:rsid w:val="00D26254"/>
    <w:rsid w:val="00D26BC1"/>
    <w:rsid w:val="00D26F1D"/>
    <w:rsid w:val="00D27B3E"/>
    <w:rsid w:val="00D30D65"/>
    <w:rsid w:val="00D326D7"/>
    <w:rsid w:val="00D34AB1"/>
    <w:rsid w:val="00D35498"/>
    <w:rsid w:val="00D35F9E"/>
    <w:rsid w:val="00D36BAE"/>
    <w:rsid w:val="00D3730F"/>
    <w:rsid w:val="00D3752A"/>
    <w:rsid w:val="00D37983"/>
    <w:rsid w:val="00D40A1E"/>
    <w:rsid w:val="00D43250"/>
    <w:rsid w:val="00D44820"/>
    <w:rsid w:val="00D46CF1"/>
    <w:rsid w:val="00D50B91"/>
    <w:rsid w:val="00D50D14"/>
    <w:rsid w:val="00D50E86"/>
    <w:rsid w:val="00D52691"/>
    <w:rsid w:val="00D52D2E"/>
    <w:rsid w:val="00D53323"/>
    <w:rsid w:val="00D54830"/>
    <w:rsid w:val="00D549CA"/>
    <w:rsid w:val="00D55DE2"/>
    <w:rsid w:val="00D57FDD"/>
    <w:rsid w:val="00D62185"/>
    <w:rsid w:val="00D644A3"/>
    <w:rsid w:val="00D65695"/>
    <w:rsid w:val="00D65E41"/>
    <w:rsid w:val="00D67D4A"/>
    <w:rsid w:val="00D67E70"/>
    <w:rsid w:val="00D67ED8"/>
    <w:rsid w:val="00D7086D"/>
    <w:rsid w:val="00D709B4"/>
    <w:rsid w:val="00D709CE"/>
    <w:rsid w:val="00D71771"/>
    <w:rsid w:val="00D71C3A"/>
    <w:rsid w:val="00D739D5"/>
    <w:rsid w:val="00D744BE"/>
    <w:rsid w:val="00D75183"/>
    <w:rsid w:val="00D7563E"/>
    <w:rsid w:val="00D763AF"/>
    <w:rsid w:val="00D76674"/>
    <w:rsid w:val="00D768AB"/>
    <w:rsid w:val="00D7705D"/>
    <w:rsid w:val="00D77378"/>
    <w:rsid w:val="00D77496"/>
    <w:rsid w:val="00D81646"/>
    <w:rsid w:val="00D81912"/>
    <w:rsid w:val="00D822AC"/>
    <w:rsid w:val="00D836A9"/>
    <w:rsid w:val="00D83A0C"/>
    <w:rsid w:val="00D852C2"/>
    <w:rsid w:val="00D87D41"/>
    <w:rsid w:val="00D914F5"/>
    <w:rsid w:val="00D93679"/>
    <w:rsid w:val="00D93C47"/>
    <w:rsid w:val="00D96173"/>
    <w:rsid w:val="00D96F6C"/>
    <w:rsid w:val="00D97BEA"/>
    <w:rsid w:val="00DA1BBD"/>
    <w:rsid w:val="00DA3012"/>
    <w:rsid w:val="00DA3DB0"/>
    <w:rsid w:val="00DA433F"/>
    <w:rsid w:val="00DA6A52"/>
    <w:rsid w:val="00DB05AB"/>
    <w:rsid w:val="00DB2053"/>
    <w:rsid w:val="00DB4030"/>
    <w:rsid w:val="00DB4125"/>
    <w:rsid w:val="00DB5B06"/>
    <w:rsid w:val="00DB6F2F"/>
    <w:rsid w:val="00DC081B"/>
    <w:rsid w:val="00DC11F8"/>
    <w:rsid w:val="00DC2F73"/>
    <w:rsid w:val="00DC52B8"/>
    <w:rsid w:val="00DC565C"/>
    <w:rsid w:val="00DC6BD8"/>
    <w:rsid w:val="00DC73AC"/>
    <w:rsid w:val="00DC76BA"/>
    <w:rsid w:val="00DD0040"/>
    <w:rsid w:val="00DD052A"/>
    <w:rsid w:val="00DD0BA5"/>
    <w:rsid w:val="00DD108D"/>
    <w:rsid w:val="00DD37CD"/>
    <w:rsid w:val="00DD69F7"/>
    <w:rsid w:val="00DD6D6C"/>
    <w:rsid w:val="00DE0B34"/>
    <w:rsid w:val="00DE0DB7"/>
    <w:rsid w:val="00DE12D9"/>
    <w:rsid w:val="00DE24E5"/>
    <w:rsid w:val="00DE4F25"/>
    <w:rsid w:val="00DE74C0"/>
    <w:rsid w:val="00DE7B12"/>
    <w:rsid w:val="00DF0624"/>
    <w:rsid w:val="00DF27BF"/>
    <w:rsid w:val="00DF3051"/>
    <w:rsid w:val="00DF3270"/>
    <w:rsid w:val="00DF595B"/>
    <w:rsid w:val="00DF61C7"/>
    <w:rsid w:val="00DF75C4"/>
    <w:rsid w:val="00E024FA"/>
    <w:rsid w:val="00E0392C"/>
    <w:rsid w:val="00E03B43"/>
    <w:rsid w:val="00E04C38"/>
    <w:rsid w:val="00E05466"/>
    <w:rsid w:val="00E11BBF"/>
    <w:rsid w:val="00E141E6"/>
    <w:rsid w:val="00E14BC6"/>
    <w:rsid w:val="00E14DAD"/>
    <w:rsid w:val="00E16217"/>
    <w:rsid w:val="00E162F3"/>
    <w:rsid w:val="00E163EF"/>
    <w:rsid w:val="00E16E70"/>
    <w:rsid w:val="00E17BD1"/>
    <w:rsid w:val="00E17C9B"/>
    <w:rsid w:val="00E20775"/>
    <w:rsid w:val="00E20DD8"/>
    <w:rsid w:val="00E22B86"/>
    <w:rsid w:val="00E242EF"/>
    <w:rsid w:val="00E25FCB"/>
    <w:rsid w:val="00E260EC"/>
    <w:rsid w:val="00E26C37"/>
    <w:rsid w:val="00E27292"/>
    <w:rsid w:val="00E27F93"/>
    <w:rsid w:val="00E317B5"/>
    <w:rsid w:val="00E34055"/>
    <w:rsid w:val="00E340A4"/>
    <w:rsid w:val="00E356B4"/>
    <w:rsid w:val="00E35EAE"/>
    <w:rsid w:val="00E36B49"/>
    <w:rsid w:val="00E37150"/>
    <w:rsid w:val="00E377A0"/>
    <w:rsid w:val="00E40157"/>
    <w:rsid w:val="00E40352"/>
    <w:rsid w:val="00E414D8"/>
    <w:rsid w:val="00E43271"/>
    <w:rsid w:val="00E43728"/>
    <w:rsid w:val="00E43F5D"/>
    <w:rsid w:val="00E43FC5"/>
    <w:rsid w:val="00E456A1"/>
    <w:rsid w:val="00E45F30"/>
    <w:rsid w:val="00E46BA7"/>
    <w:rsid w:val="00E47721"/>
    <w:rsid w:val="00E5070A"/>
    <w:rsid w:val="00E50C90"/>
    <w:rsid w:val="00E51EA5"/>
    <w:rsid w:val="00E52A37"/>
    <w:rsid w:val="00E53072"/>
    <w:rsid w:val="00E53D74"/>
    <w:rsid w:val="00E54029"/>
    <w:rsid w:val="00E54588"/>
    <w:rsid w:val="00E56469"/>
    <w:rsid w:val="00E56659"/>
    <w:rsid w:val="00E56B28"/>
    <w:rsid w:val="00E57EC7"/>
    <w:rsid w:val="00E6022E"/>
    <w:rsid w:val="00E61798"/>
    <w:rsid w:val="00E61DE4"/>
    <w:rsid w:val="00E621A3"/>
    <w:rsid w:val="00E621CA"/>
    <w:rsid w:val="00E63B8E"/>
    <w:rsid w:val="00E641FA"/>
    <w:rsid w:val="00E64256"/>
    <w:rsid w:val="00E65E74"/>
    <w:rsid w:val="00E66BA9"/>
    <w:rsid w:val="00E66D54"/>
    <w:rsid w:val="00E67592"/>
    <w:rsid w:val="00E67CAB"/>
    <w:rsid w:val="00E70813"/>
    <w:rsid w:val="00E71DA4"/>
    <w:rsid w:val="00E74E9F"/>
    <w:rsid w:val="00E7733E"/>
    <w:rsid w:val="00E80D59"/>
    <w:rsid w:val="00E82BF4"/>
    <w:rsid w:val="00E82E13"/>
    <w:rsid w:val="00E83427"/>
    <w:rsid w:val="00E83E26"/>
    <w:rsid w:val="00E87477"/>
    <w:rsid w:val="00E87CAE"/>
    <w:rsid w:val="00E9008F"/>
    <w:rsid w:val="00E90396"/>
    <w:rsid w:val="00E9047B"/>
    <w:rsid w:val="00E91C5A"/>
    <w:rsid w:val="00E92124"/>
    <w:rsid w:val="00E92451"/>
    <w:rsid w:val="00E9267D"/>
    <w:rsid w:val="00E9286F"/>
    <w:rsid w:val="00E95F89"/>
    <w:rsid w:val="00E96CFC"/>
    <w:rsid w:val="00EA07D6"/>
    <w:rsid w:val="00EA0FC3"/>
    <w:rsid w:val="00EA482B"/>
    <w:rsid w:val="00EA53CC"/>
    <w:rsid w:val="00EA5422"/>
    <w:rsid w:val="00EA5CDF"/>
    <w:rsid w:val="00EA6482"/>
    <w:rsid w:val="00EA70AF"/>
    <w:rsid w:val="00EA7317"/>
    <w:rsid w:val="00EA784F"/>
    <w:rsid w:val="00EB0D50"/>
    <w:rsid w:val="00EB2AFF"/>
    <w:rsid w:val="00EB4357"/>
    <w:rsid w:val="00EB62CB"/>
    <w:rsid w:val="00EB7EF9"/>
    <w:rsid w:val="00EC0221"/>
    <w:rsid w:val="00EC17BA"/>
    <w:rsid w:val="00EC2A61"/>
    <w:rsid w:val="00EC4554"/>
    <w:rsid w:val="00EC50C8"/>
    <w:rsid w:val="00EC5E62"/>
    <w:rsid w:val="00EC643A"/>
    <w:rsid w:val="00EC6C71"/>
    <w:rsid w:val="00EC6E02"/>
    <w:rsid w:val="00EC7CBF"/>
    <w:rsid w:val="00ED0181"/>
    <w:rsid w:val="00ED0B4B"/>
    <w:rsid w:val="00ED61A8"/>
    <w:rsid w:val="00ED69B8"/>
    <w:rsid w:val="00ED6D5B"/>
    <w:rsid w:val="00ED7E09"/>
    <w:rsid w:val="00EE2AB7"/>
    <w:rsid w:val="00EE40B9"/>
    <w:rsid w:val="00EE48EB"/>
    <w:rsid w:val="00EE4971"/>
    <w:rsid w:val="00EE594D"/>
    <w:rsid w:val="00EF0741"/>
    <w:rsid w:val="00EF290D"/>
    <w:rsid w:val="00EF2C5A"/>
    <w:rsid w:val="00EF3C5F"/>
    <w:rsid w:val="00EF3D2A"/>
    <w:rsid w:val="00EF62E1"/>
    <w:rsid w:val="00EF6F41"/>
    <w:rsid w:val="00EF7067"/>
    <w:rsid w:val="00EF76F3"/>
    <w:rsid w:val="00F03576"/>
    <w:rsid w:val="00F03A48"/>
    <w:rsid w:val="00F03EB8"/>
    <w:rsid w:val="00F042C4"/>
    <w:rsid w:val="00F04A22"/>
    <w:rsid w:val="00F06025"/>
    <w:rsid w:val="00F07A69"/>
    <w:rsid w:val="00F1115B"/>
    <w:rsid w:val="00F13B32"/>
    <w:rsid w:val="00F173D5"/>
    <w:rsid w:val="00F17B06"/>
    <w:rsid w:val="00F203CA"/>
    <w:rsid w:val="00F21105"/>
    <w:rsid w:val="00F215AE"/>
    <w:rsid w:val="00F21E6F"/>
    <w:rsid w:val="00F22CB5"/>
    <w:rsid w:val="00F2441C"/>
    <w:rsid w:val="00F25746"/>
    <w:rsid w:val="00F25A9B"/>
    <w:rsid w:val="00F266B9"/>
    <w:rsid w:val="00F27467"/>
    <w:rsid w:val="00F27AEE"/>
    <w:rsid w:val="00F31D07"/>
    <w:rsid w:val="00F31F59"/>
    <w:rsid w:val="00F31FBC"/>
    <w:rsid w:val="00F32EE2"/>
    <w:rsid w:val="00F330E2"/>
    <w:rsid w:val="00F34AC0"/>
    <w:rsid w:val="00F34D6A"/>
    <w:rsid w:val="00F35D2E"/>
    <w:rsid w:val="00F35F26"/>
    <w:rsid w:val="00F408CA"/>
    <w:rsid w:val="00F40BF2"/>
    <w:rsid w:val="00F4183A"/>
    <w:rsid w:val="00F42212"/>
    <w:rsid w:val="00F423BA"/>
    <w:rsid w:val="00F42A42"/>
    <w:rsid w:val="00F42CC5"/>
    <w:rsid w:val="00F44F41"/>
    <w:rsid w:val="00F4519A"/>
    <w:rsid w:val="00F45BA9"/>
    <w:rsid w:val="00F461B4"/>
    <w:rsid w:val="00F47C42"/>
    <w:rsid w:val="00F5089A"/>
    <w:rsid w:val="00F536DC"/>
    <w:rsid w:val="00F5382C"/>
    <w:rsid w:val="00F543F5"/>
    <w:rsid w:val="00F54E1B"/>
    <w:rsid w:val="00F54F53"/>
    <w:rsid w:val="00F557BB"/>
    <w:rsid w:val="00F56464"/>
    <w:rsid w:val="00F56856"/>
    <w:rsid w:val="00F56869"/>
    <w:rsid w:val="00F56921"/>
    <w:rsid w:val="00F5716A"/>
    <w:rsid w:val="00F57970"/>
    <w:rsid w:val="00F602CB"/>
    <w:rsid w:val="00F607ED"/>
    <w:rsid w:val="00F61870"/>
    <w:rsid w:val="00F61986"/>
    <w:rsid w:val="00F61F29"/>
    <w:rsid w:val="00F63EEE"/>
    <w:rsid w:val="00F656B6"/>
    <w:rsid w:val="00F666BE"/>
    <w:rsid w:val="00F71514"/>
    <w:rsid w:val="00F71CB4"/>
    <w:rsid w:val="00F73E50"/>
    <w:rsid w:val="00F74701"/>
    <w:rsid w:val="00F76CDF"/>
    <w:rsid w:val="00F774DE"/>
    <w:rsid w:val="00F80B1A"/>
    <w:rsid w:val="00F81C71"/>
    <w:rsid w:val="00F825C0"/>
    <w:rsid w:val="00F84426"/>
    <w:rsid w:val="00F84C04"/>
    <w:rsid w:val="00F84D40"/>
    <w:rsid w:val="00F8694D"/>
    <w:rsid w:val="00F86B72"/>
    <w:rsid w:val="00F87802"/>
    <w:rsid w:val="00F905F7"/>
    <w:rsid w:val="00F90FBD"/>
    <w:rsid w:val="00F9190D"/>
    <w:rsid w:val="00F923C5"/>
    <w:rsid w:val="00F93DD0"/>
    <w:rsid w:val="00F9585C"/>
    <w:rsid w:val="00F978E2"/>
    <w:rsid w:val="00F97AB0"/>
    <w:rsid w:val="00FA06A3"/>
    <w:rsid w:val="00FA06BC"/>
    <w:rsid w:val="00FA088F"/>
    <w:rsid w:val="00FA14D8"/>
    <w:rsid w:val="00FA1612"/>
    <w:rsid w:val="00FA2697"/>
    <w:rsid w:val="00FA3257"/>
    <w:rsid w:val="00FA330F"/>
    <w:rsid w:val="00FA37B5"/>
    <w:rsid w:val="00FA50A6"/>
    <w:rsid w:val="00FA5AC9"/>
    <w:rsid w:val="00FA6E60"/>
    <w:rsid w:val="00FA758F"/>
    <w:rsid w:val="00FB0122"/>
    <w:rsid w:val="00FB1CF4"/>
    <w:rsid w:val="00FB3180"/>
    <w:rsid w:val="00FB3A4C"/>
    <w:rsid w:val="00FB46C4"/>
    <w:rsid w:val="00FB5A19"/>
    <w:rsid w:val="00FB5C06"/>
    <w:rsid w:val="00FB6A66"/>
    <w:rsid w:val="00FC2B0D"/>
    <w:rsid w:val="00FC47B8"/>
    <w:rsid w:val="00FC58AC"/>
    <w:rsid w:val="00FC7E3F"/>
    <w:rsid w:val="00FD1B67"/>
    <w:rsid w:val="00FD20B0"/>
    <w:rsid w:val="00FD2210"/>
    <w:rsid w:val="00FD288B"/>
    <w:rsid w:val="00FD306F"/>
    <w:rsid w:val="00FD30E0"/>
    <w:rsid w:val="00FD45EF"/>
    <w:rsid w:val="00FD559B"/>
    <w:rsid w:val="00FD5DBA"/>
    <w:rsid w:val="00FD6FED"/>
    <w:rsid w:val="00FD7D57"/>
    <w:rsid w:val="00FE0C8C"/>
    <w:rsid w:val="00FE1BAA"/>
    <w:rsid w:val="00FE3CB9"/>
    <w:rsid w:val="00FE56C4"/>
    <w:rsid w:val="00FE5CFC"/>
    <w:rsid w:val="00FE5F0C"/>
    <w:rsid w:val="00FE6BE7"/>
    <w:rsid w:val="00FF041A"/>
    <w:rsid w:val="00FF2FEE"/>
    <w:rsid w:val="00FF4DD3"/>
    <w:rsid w:val="00FF5E18"/>
    <w:rsid w:val="00FF7AA3"/>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A062B"/>
  <w15:chartTrackingRefBased/>
  <w15:docId w15:val="{CBCCF6DE-FCA7-4E68-97D7-F0F73905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0E"/>
    <w:pPr>
      <w:spacing w:line="240" w:lineRule="auto"/>
      <w:jc w:val="both"/>
    </w:pPr>
    <w:rPr>
      <w:lang w:val="hr-BA"/>
    </w:rPr>
  </w:style>
  <w:style w:type="paragraph" w:styleId="Heading1">
    <w:name w:val="heading 1"/>
    <w:basedOn w:val="Normal"/>
    <w:next w:val="Normal"/>
    <w:link w:val="Heading1Char"/>
    <w:uiPriority w:val="9"/>
    <w:qFormat/>
    <w:rsid w:val="00AD43E1"/>
    <w:pPr>
      <w:keepNext/>
      <w:keepLines/>
      <w:numPr>
        <w:numId w:val="12"/>
      </w:numPr>
      <w:pBdr>
        <w:bottom w:val="single" w:sz="4" w:space="1" w:color="auto"/>
      </w:pBdr>
      <w:spacing w:before="240" w:after="240"/>
      <w:outlineLvl w:val="0"/>
    </w:pPr>
    <w:rPr>
      <w:rFonts w:asciiTheme="majorHAnsi" w:eastAsiaTheme="majorEastAsia" w:hAnsiTheme="majorHAnsi" w:cstheme="majorBidi"/>
      <w:b/>
      <w:smallCaps/>
      <w:sz w:val="32"/>
      <w:szCs w:val="32"/>
    </w:rPr>
  </w:style>
  <w:style w:type="paragraph" w:styleId="Heading2">
    <w:name w:val="heading 2"/>
    <w:basedOn w:val="Normal"/>
    <w:next w:val="Normal"/>
    <w:link w:val="Heading2Char"/>
    <w:uiPriority w:val="9"/>
    <w:unhideWhenUsed/>
    <w:qFormat/>
    <w:rsid w:val="00182510"/>
    <w:pPr>
      <w:keepNext/>
      <w:keepLines/>
      <w:numPr>
        <w:ilvl w:val="1"/>
        <w:numId w:val="12"/>
      </w:numPr>
      <w:spacing w:before="40" w:after="120"/>
      <w:outlineLvl w:val="1"/>
    </w:pPr>
    <w:rPr>
      <w:rFonts w:asciiTheme="majorHAnsi" w:eastAsiaTheme="majorEastAsia" w:hAnsiTheme="majorHAnsi" w:cstheme="majorBidi"/>
      <w:b/>
      <w:smallCaps/>
      <w:sz w:val="26"/>
      <w:szCs w:val="26"/>
    </w:rPr>
  </w:style>
  <w:style w:type="paragraph" w:styleId="Heading3">
    <w:name w:val="heading 3"/>
    <w:basedOn w:val="Normal"/>
    <w:next w:val="Normal"/>
    <w:link w:val="Heading3Char"/>
    <w:autoRedefine/>
    <w:uiPriority w:val="9"/>
    <w:unhideWhenUsed/>
    <w:qFormat/>
    <w:rsid w:val="00F557BB"/>
    <w:pPr>
      <w:keepNext/>
      <w:keepLines/>
      <w:numPr>
        <w:ilvl w:val="2"/>
        <w:numId w:val="12"/>
      </w:numPr>
      <w:spacing w:before="4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3F7F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List Paragraph (numbered (a)),List_Paragraph,Multilevel para_II,Akapit z listą BS,Bullet1,1.1.1_List Paragraph,Forth level,List Paragraph 1,List Paragraph 1.1.1,List Paragraph1,Main numbered paragraph,Normal 2,PAD,FM,L"/>
    <w:basedOn w:val="Normal"/>
    <w:link w:val="ListParagraphChar"/>
    <w:uiPriority w:val="34"/>
    <w:qFormat/>
    <w:rsid w:val="003D2F4E"/>
    <w:pPr>
      <w:ind w:left="720"/>
      <w:contextualSpacing/>
    </w:pPr>
  </w:style>
  <w:style w:type="character" w:customStyle="1" w:styleId="ListParagraphChar">
    <w:name w:val="List Paragraph Char"/>
    <w:aliases w:val="References Char,Bullets Char,List Paragraph (numbered (a)) Char,List_Paragraph Char,Multilevel para_II Char,Akapit z listą BS Char,Bullet1 Char,1.1.1_List Paragraph Char,Forth level Char,List Paragraph 1 Char,List Paragraph1 Char"/>
    <w:link w:val="ListParagraph"/>
    <w:uiPriority w:val="34"/>
    <w:qFormat/>
    <w:locked/>
    <w:rsid w:val="003D2F4E"/>
    <w:rPr>
      <w:lang w:val="en-US"/>
    </w:rPr>
  </w:style>
  <w:style w:type="character" w:customStyle="1" w:styleId="Heading1Char">
    <w:name w:val="Heading 1 Char"/>
    <w:basedOn w:val="DefaultParagraphFont"/>
    <w:link w:val="Heading1"/>
    <w:uiPriority w:val="9"/>
    <w:rsid w:val="00AD43E1"/>
    <w:rPr>
      <w:rFonts w:asciiTheme="majorHAnsi" w:eastAsiaTheme="majorEastAsia" w:hAnsiTheme="majorHAnsi" w:cstheme="majorBidi"/>
      <w:b/>
      <w:smallCaps/>
      <w:sz w:val="32"/>
      <w:szCs w:val="32"/>
      <w:lang w:val="hr-BA"/>
    </w:rPr>
  </w:style>
  <w:style w:type="paragraph" w:styleId="TOCHeading">
    <w:name w:val="TOC Heading"/>
    <w:basedOn w:val="Heading1"/>
    <w:next w:val="Normal"/>
    <w:uiPriority w:val="39"/>
    <w:unhideWhenUsed/>
    <w:qFormat/>
    <w:rsid w:val="006401B5"/>
    <w:pPr>
      <w:numPr>
        <w:numId w:val="0"/>
      </w:numPr>
      <w:outlineLvl w:val="9"/>
    </w:pPr>
  </w:style>
  <w:style w:type="paragraph" w:styleId="TOC1">
    <w:name w:val="toc 1"/>
    <w:basedOn w:val="Normal"/>
    <w:next w:val="Normal"/>
    <w:autoRedefine/>
    <w:uiPriority w:val="39"/>
    <w:unhideWhenUsed/>
    <w:rsid w:val="005423A3"/>
    <w:pPr>
      <w:spacing w:after="100"/>
    </w:pPr>
  </w:style>
  <w:style w:type="paragraph" w:styleId="TOC2">
    <w:name w:val="toc 2"/>
    <w:basedOn w:val="Normal"/>
    <w:next w:val="Normal"/>
    <w:autoRedefine/>
    <w:uiPriority w:val="39"/>
    <w:unhideWhenUsed/>
    <w:rsid w:val="005423A3"/>
    <w:pPr>
      <w:spacing w:after="100"/>
      <w:ind w:left="220"/>
    </w:pPr>
  </w:style>
  <w:style w:type="character" w:styleId="Hyperlink">
    <w:name w:val="Hyperlink"/>
    <w:basedOn w:val="DefaultParagraphFont"/>
    <w:uiPriority w:val="99"/>
    <w:unhideWhenUsed/>
    <w:rsid w:val="005423A3"/>
    <w:rPr>
      <w:color w:val="0563C1" w:themeColor="hyperlink"/>
      <w:u w:val="single"/>
    </w:rPr>
  </w:style>
  <w:style w:type="paragraph" w:styleId="Header">
    <w:name w:val="header"/>
    <w:basedOn w:val="Normal"/>
    <w:link w:val="HeaderChar"/>
    <w:uiPriority w:val="99"/>
    <w:unhideWhenUsed/>
    <w:rsid w:val="00390BAA"/>
    <w:pPr>
      <w:tabs>
        <w:tab w:val="center" w:pos="4536"/>
        <w:tab w:val="right" w:pos="9072"/>
      </w:tabs>
      <w:spacing w:after="0"/>
    </w:pPr>
  </w:style>
  <w:style w:type="character" w:customStyle="1" w:styleId="HeaderChar">
    <w:name w:val="Header Char"/>
    <w:basedOn w:val="DefaultParagraphFont"/>
    <w:link w:val="Header"/>
    <w:uiPriority w:val="99"/>
    <w:rsid w:val="00390BAA"/>
    <w:rPr>
      <w:lang w:val="en-US"/>
    </w:rPr>
  </w:style>
  <w:style w:type="paragraph" w:styleId="Footer">
    <w:name w:val="footer"/>
    <w:basedOn w:val="Normal"/>
    <w:link w:val="FooterChar"/>
    <w:uiPriority w:val="99"/>
    <w:unhideWhenUsed/>
    <w:rsid w:val="00390BAA"/>
    <w:pPr>
      <w:tabs>
        <w:tab w:val="center" w:pos="4536"/>
        <w:tab w:val="right" w:pos="9072"/>
      </w:tabs>
      <w:spacing w:after="0"/>
    </w:pPr>
  </w:style>
  <w:style w:type="character" w:customStyle="1" w:styleId="FooterChar">
    <w:name w:val="Footer Char"/>
    <w:basedOn w:val="DefaultParagraphFont"/>
    <w:link w:val="Footer"/>
    <w:uiPriority w:val="99"/>
    <w:rsid w:val="00390BAA"/>
    <w:rPr>
      <w:lang w:val="en-US"/>
    </w:rPr>
  </w:style>
  <w:style w:type="paragraph" w:customStyle="1" w:styleId="titre">
    <w:name w:val="titre"/>
    <w:basedOn w:val="Normal"/>
    <w:rsid w:val="006310C6"/>
    <w:pPr>
      <w:keepNext/>
      <w:keepLines/>
      <w:pBdr>
        <w:top w:val="single" w:sz="8" w:space="5" w:color="008080"/>
        <w:left w:val="single" w:sz="8" w:space="5" w:color="008080"/>
        <w:bottom w:val="single" w:sz="8" w:space="5" w:color="008080"/>
        <w:right w:val="single" w:sz="8" w:space="5" w:color="008080"/>
      </w:pBdr>
      <w:tabs>
        <w:tab w:val="left" w:pos="567"/>
      </w:tabs>
      <w:suppressAutoHyphens/>
      <w:spacing w:before="240" w:after="1080"/>
      <w:ind w:right="-1"/>
      <w:jc w:val="center"/>
    </w:pPr>
    <w:rPr>
      <w:rFonts w:ascii="Arial" w:eastAsia="Arial" w:hAnsi="Arial" w:cs="Tms Rmn"/>
      <w:b/>
      <w:bCs/>
      <w:sz w:val="40"/>
      <w:szCs w:val="40"/>
      <w:lang w:val="fr-FR" w:eastAsia="ar-SA"/>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rsid w:val="00182510"/>
    <w:rPr>
      <w:rFonts w:asciiTheme="majorHAnsi" w:eastAsiaTheme="majorEastAsia" w:hAnsiTheme="majorHAnsi" w:cstheme="majorBidi"/>
      <w:b/>
      <w:smallCaps/>
      <w:sz w:val="26"/>
      <w:szCs w:val="26"/>
      <w:lang w:val="hr-BA"/>
    </w:rPr>
  </w:style>
  <w:style w:type="character" w:customStyle="1" w:styleId="Heading3Char">
    <w:name w:val="Heading 3 Char"/>
    <w:basedOn w:val="DefaultParagraphFont"/>
    <w:link w:val="Heading3"/>
    <w:uiPriority w:val="9"/>
    <w:rsid w:val="00F557BB"/>
    <w:rPr>
      <w:rFonts w:asciiTheme="majorHAnsi" w:eastAsiaTheme="majorEastAsia" w:hAnsiTheme="majorHAnsi" w:cstheme="majorBidi"/>
      <w:b/>
      <w:sz w:val="24"/>
      <w:szCs w:val="24"/>
      <w:lang w:val="hr-BA"/>
    </w:rPr>
  </w:style>
  <w:style w:type="paragraph" w:styleId="FootnoteText">
    <w:name w:val="footnote text"/>
    <w:aliases w:val="ft,single space,Geneva 9,Font: Geneva 9,Boston 10,f,DNV-FT,fn,Char,Fußnote,foot note text,Footnote Text Char2,Footnote Text Char1 Char,Footnote Text Char Char Char,Footnote Text Char2 Char Char Char,footnote text,Footnote text,FN, Char,F,A"/>
    <w:basedOn w:val="Normal"/>
    <w:link w:val="FootnoteTextChar"/>
    <w:uiPriority w:val="99"/>
    <w:unhideWhenUsed/>
    <w:qFormat/>
    <w:rsid w:val="00582329"/>
    <w:pPr>
      <w:spacing w:after="0"/>
    </w:pPr>
    <w:rPr>
      <w:sz w:val="20"/>
      <w:szCs w:val="20"/>
    </w:rPr>
  </w:style>
  <w:style w:type="character" w:customStyle="1" w:styleId="FootnoteTextChar">
    <w:name w:val="Footnote Text Char"/>
    <w:aliases w:val="ft Char,single space Char,Geneva 9 Char,Font: Geneva 9 Char,Boston 10 Char,f Char,DNV-FT Char,fn Char,Char Char,Fußnote Char,foot note text Char,Footnote Text Char2 Char,Footnote Text Char1 Char Char,Footnote Text Char Char Char Char"/>
    <w:basedOn w:val="DefaultParagraphFont"/>
    <w:link w:val="FootnoteText"/>
    <w:uiPriority w:val="99"/>
    <w:rsid w:val="00582329"/>
    <w:rPr>
      <w:sz w:val="20"/>
      <w:szCs w:val="20"/>
      <w:lang w:val="en-US"/>
    </w:rPr>
  </w:style>
  <w:style w:type="character" w:styleId="FootnoteReference">
    <w:name w:val="footnote reference"/>
    <w:aliases w:val="16 Point,FR,Footnote Reference Number,Footnote Reference_LVL6,Footnote Reference_LVL61,Footnote Reference_LVL62,Footnote Reference_LVL63,Footnote Reference_LVL64,Footnotemark,Footnotemark1,Superscript 6 Point,fr,ftref,Знак сноски-FN"/>
    <w:basedOn w:val="DefaultParagraphFont"/>
    <w:link w:val="Char2"/>
    <w:uiPriority w:val="99"/>
    <w:unhideWhenUsed/>
    <w:qFormat/>
    <w:rsid w:val="00582329"/>
    <w:rPr>
      <w:vertAlign w:val="superscript"/>
    </w:rPr>
  </w:style>
  <w:style w:type="numbering" w:customStyle="1" w:styleId="Style1">
    <w:name w:val="Style1"/>
    <w:uiPriority w:val="99"/>
    <w:rsid w:val="000B2CDA"/>
    <w:pPr>
      <w:numPr>
        <w:numId w:val="10"/>
      </w:numPr>
    </w:pPr>
  </w:style>
  <w:style w:type="paragraph" w:customStyle="1" w:styleId="Char2">
    <w:name w:val="Char2"/>
    <w:basedOn w:val="Normal"/>
    <w:link w:val="FootnoteReference"/>
    <w:uiPriority w:val="99"/>
    <w:rsid w:val="00AE2761"/>
    <w:pPr>
      <w:spacing w:line="240" w:lineRule="exact"/>
    </w:pPr>
    <w:rPr>
      <w:vertAlign w:val="superscript"/>
      <w:lang w:val="en-GB"/>
    </w:rPr>
  </w:style>
  <w:style w:type="table" w:styleId="TableGrid">
    <w:name w:val="Table Grid"/>
    <w:aliases w:val="GFA Table Grid"/>
    <w:basedOn w:val="TableNormal"/>
    <w:uiPriority w:val="39"/>
    <w:rsid w:val="00950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uvlaka 2,Body Text - Level 2,heading3,bt,BodText,1body,body text,Body Txt,RFQ Text,RFQ,(T),Paragraph,Body Text x,Body Tx,contents,BodyText,(Norm),Body Text 12,Body,OC Body Text,Body Text-10,(Alt+B),Body single,Body Text a,del"/>
    <w:basedOn w:val="Normal"/>
    <w:link w:val="BodyTextChar"/>
    <w:qFormat/>
    <w:rsid w:val="004518A2"/>
    <w:pPr>
      <w:widowControl w:val="0"/>
      <w:autoSpaceDE w:val="0"/>
      <w:autoSpaceDN w:val="0"/>
      <w:spacing w:after="0"/>
    </w:pPr>
    <w:rPr>
      <w:rFonts w:ascii="Calibri" w:eastAsia="Calibri" w:hAnsi="Calibri" w:cs="Times New Roman"/>
      <w:lang w:val="en-US"/>
    </w:rPr>
  </w:style>
  <w:style w:type="character" w:customStyle="1" w:styleId="BodyTextChar">
    <w:name w:val="Body Text Char"/>
    <w:aliases w:val="uvlaka 2 Char,Body Text - Level 2 Char,heading3 Char,bt Char,BodText Char,1body Char,body text Char,Body Txt Char,RFQ Text Char,RFQ Char,(T) Char,Paragraph Char,Body Text x Char,Body Tx Char,contents Char,BodyText Char,(Norm) Char"/>
    <w:basedOn w:val="DefaultParagraphFont"/>
    <w:link w:val="BodyText"/>
    <w:rsid w:val="004518A2"/>
    <w:rPr>
      <w:rFonts w:ascii="Calibri" w:eastAsia="Calibri" w:hAnsi="Calibri" w:cs="Times New Roman"/>
      <w:lang w:val="en-US"/>
    </w:rPr>
  </w:style>
  <w:style w:type="paragraph" w:styleId="NoSpacing">
    <w:name w:val="No Spacing"/>
    <w:link w:val="NoSpacingChar"/>
    <w:uiPriority w:val="1"/>
    <w:qFormat/>
    <w:rsid w:val="00F76CDF"/>
    <w:pPr>
      <w:spacing w:after="0" w:line="240" w:lineRule="auto"/>
    </w:pPr>
    <w:rPr>
      <w:lang w:val="hr-BA"/>
    </w:rPr>
  </w:style>
  <w:style w:type="table" w:customStyle="1" w:styleId="TableGrid2">
    <w:name w:val="Table Grid2"/>
    <w:basedOn w:val="TableNormal"/>
    <w:next w:val="TableGrid"/>
    <w:uiPriority w:val="39"/>
    <w:rsid w:val="00F76CDF"/>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76CDF"/>
    <w:rPr>
      <w:lang w:val="hr-BA"/>
    </w:rPr>
  </w:style>
  <w:style w:type="paragraph" w:styleId="Caption">
    <w:name w:val="caption"/>
    <w:basedOn w:val="Normal"/>
    <w:next w:val="Normal"/>
    <w:uiPriority w:val="35"/>
    <w:unhideWhenUsed/>
    <w:qFormat/>
    <w:rsid w:val="00F76CDF"/>
    <w:pPr>
      <w:spacing w:after="200"/>
      <w:jc w:val="left"/>
    </w:pPr>
    <w:rPr>
      <w:i/>
      <w:iCs/>
      <w:color w:val="44546A" w:themeColor="text2"/>
      <w:sz w:val="18"/>
      <w:szCs w:val="18"/>
      <w:lang w:val="en-US"/>
    </w:rPr>
  </w:style>
  <w:style w:type="paragraph" w:customStyle="1" w:styleId="TableParagraph">
    <w:name w:val="Table Paragraph"/>
    <w:basedOn w:val="Normal"/>
    <w:uiPriority w:val="1"/>
    <w:qFormat/>
    <w:rsid w:val="00F76CDF"/>
    <w:pPr>
      <w:widowControl w:val="0"/>
      <w:autoSpaceDE w:val="0"/>
      <w:autoSpaceDN w:val="0"/>
      <w:spacing w:after="0"/>
      <w:jc w:val="center"/>
    </w:pPr>
    <w:rPr>
      <w:rFonts w:ascii="Times New Roman" w:eastAsia="Times New Roman" w:hAnsi="Times New Roman" w:cs="Times New Roman"/>
      <w:lang w:val="en-US"/>
    </w:rPr>
  </w:style>
  <w:style w:type="paragraph" w:styleId="TOC3">
    <w:name w:val="toc 3"/>
    <w:basedOn w:val="Normal"/>
    <w:next w:val="Normal"/>
    <w:autoRedefine/>
    <w:uiPriority w:val="39"/>
    <w:unhideWhenUsed/>
    <w:rsid w:val="00353266"/>
    <w:pPr>
      <w:spacing w:after="100"/>
      <w:ind w:left="440"/>
    </w:pPr>
  </w:style>
  <w:style w:type="character" w:styleId="UnresolvedMention">
    <w:name w:val="Unresolved Mention"/>
    <w:basedOn w:val="DefaultParagraphFont"/>
    <w:uiPriority w:val="99"/>
    <w:semiHidden/>
    <w:unhideWhenUsed/>
    <w:rsid w:val="009602D3"/>
    <w:rPr>
      <w:color w:val="605E5C"/>
      <w:shd w:val="clear" w:color="auto" w:fill="E1DFDD"/>
    </w:rPr>
  </w:style>
  <w:style w:type="character" w:customStyle="1" w:styleId="Heading4Char">
    <w:name w:val="Heading 4 Char"/>
    <w:basedOn w:val="DefaultParagraphFont"/>
    <w:link w:val="Heading4"/>
    <w:uiPriority w:val="9"/>
    <w:rsid w:val="003F7FD7"/>
    <w:rPr>
      <w:rFonts w:asciiTheme="majorHAnsi" w:eastAsiaTheme="majorEastAsia" w:hAnsiTheme="majorHAnsi" w:cstheme="majorBidi"/>
      <w:i/>
      <w:iCs/>
      <w:color w:val="2E74B5" w:themeColor="accent1" w:themeShade="BF"/>
      <w:lang w:val="hr-BA"/>
    </w:rPr>
  </w:style>
  <w:style w:type="character" w:styleId="CommentReference">
    <w:name w:val="annotation reference"/>
    <w:basedOn w:val="DefaultParagraphFont"/>
    <w:uiPriority w:val="99"/>
    <w:semiHidden/>
    <w:unhideWhenUsed/>
    <w:rsid w:val="008C5D84"/>
    <w:rPr>
      <w:sz w:val="16"/>
      <w:szCs w:val="16"/>
    </w:rPr>
  </w:style>
  <w:style w:type="paragraph" w:styleId="CommentText">
    <w:name w:val="annotation text"/>
    <w:basedOn w:val="Normal"/>
    <w:link w:val="CommentTextChar"/>
    <w:uiPriority w:val="99"/>
    <w:unhideWhenUsed/>
    <w:rsid w:val="008C5D84"/>
    <w:rPr>
      <w:sz w:val="20"/>
      <w:szCs w:val="20"/>
    </w:rPr>
  </w:style>
  <w:style w:type="character" w:customStyle="1" w:styleId="CommentTextChar">
    <w:name w:val="Comment Text Char"/>
    <w:basedOn w:val="DefaultParagraphFont"/>
    <w:link w:val="CommentText"/>
    <w:uiPriority w:val="99"/>
    <w:rsid w:val="008C5D84"/>
    <w:rPr>
      <w:sz w:val="20"/>
      <w:szCs w:val="20"/>
      <w:lang w:val="hr-BA"/>
    </w:rPr>
  </w:style>
  <w:style w:type="paragraph" w:styleId="CommentSubject">
    <w:name w:val="annotation subject"/>
    <w:basedOn w:val="CommentText"/>
    <w:next w:val="CommentText"/>
    <w:link w:val="CommentSubjectChar"/>
    <w:uiPriority w:val="99"/>
    <w:semiHidden/>
    <w:unhideWhenUsed/>
    <w:rsid w:val="008C5D84"/>
    <w:rPr>
      <w:b/>
      <w:bCs/>
    </w:rPr>
  </w:style>
  <w:style w:type="character" w:customStyle="1" w:styleId="CommentSubjectChar">
    <w:name w:val="Comment Subject Char"/>
    <w:basedOn w:val="CommentTextChar"/>
    <w:link w:val="CommentSubject"/>
    <w:uiPriority w:val="99"/>
    <w:semiHidden/>
    <w:rsid w:val="008C5D84"/>
    <w:rPr>
      <w:b/>
      <w:bCs/>
      <w:sz w:val="20"/>
      <w:szCs w:val="20"/>
      <w:lang w:val="hr-BA"/>
    </w:rPr>
  </w:style>
  <w:style w:type="table" w:styleId="GridTable3">
    <w:name w:val="Grid Table 3"/>
    <w:basedOn w:val="TableNormal"/>
    <w:uiPriority w:val="48"/>
    <w:rsid w:val="0021645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3">
    <w:name w:val="Grid Table 4 Accent 3"/>
    <w:basedOn w:val="TableNormal"/>
    <w:uiPriority w:val="49"/>
    <w:rsid w:val="00F408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773EF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817A0"/>
    <w:pPr>
      <w:spacing w:after="0" w:line="240" w:lineRule="auto"/>
    </w:pPr>
    <w:rPr>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47900">
      <w:bodyDiv w:val="1"/>
      <w:marLeft w:val="0"/>
      <w:marRight w:val="0"/>
      <w:marTop w:val="0"/>
      <w:marBottom w:val="0"/>
      <w:divBdr>
        <w:top w:val="none" w:sz="0" w:space="0" w:color="auto"/>
        <w:left w:val="none" w:sz="0" w:space="0" w:color="auto"/>
        <w:bottom w:val="none" w:sz="0" w:space="0" w:color="auto"/>
        <w:right w:val="none" w:sz="0" w:space="0" w:color="auto"/>
      </w:divBdr>
    </w:div>
    <w:div w:id="10713464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urovent-certification.com" TargetMode="External"/><Relationship Id="rId2" Type="http://schemas.openxmlformats.org/officeDocument/2006/relationships/customXml" Target="../customXml/item2.xml"/><Relationship Id="rId16" Type="http://schemas.openxmlformats.org/officeDocument/2006/relationships/hyperlink" Target="https://www.eurovent-certificat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urovent-certification.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undp.org/sites/g/files/zskgke326/files/2024-06/strategija_final_18.08.2023_0.pdf" TargetMode="External"/><Relationship Id="rId1" Type="http://schemas.openxmlformats.org/officeDocument/2006/relationships/hyperlink" Target="http://www.sllist.ba/page/akt/Cgztz5k76kjn45hgxf4Bbrw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e4b192-995d-420f-9ed2-6ebf25fbe20f">
      <Terms xmlns="http://schemas.microsoft.com/office/infopath/2007/PartnerControls"/>
    </lcf76f155ced4ddcb4097134ff3c332f>
    <TaxCatchAll xmlns="020ed34c-34bd-405e-a9ca-d6c65018ab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5B1C7290301C428A3D9E98A974D477" ma:contentTypeVersion="12" ma:contentTypeDescription="Create a new document." ma:contentTypeScope="" ma:versionID="3bc348d317fba58729180d7272eac0e9">
  <xsd:schema xmlns:xsd="http://www.w3.org/2001/XMLSchema" xmlns:xs="http://www.w3.org/2001/XMLSchema" xmlns:p="http://schemas.microsoft.com/office/2006/metadata/properties" xmlns:ns2="cee4b192-995d-420f-9ed2-6ebf25fbe20f" xmlns:ns3="020ed34c-34bd-405e-a9ca-d6c65018aba7" targetNamespace="http://schemas.microsoft.com/office/2006/metadata/properties" ma:root="true" ma:fieldsID="ea9779d5f1565cf3979b155a42d77217" ns2:_="" ns3:_="">
    <xsd:import namespace="cee4b192-995d-420f-9ed2-6ebf25fbe20f"/>
    <xsd:import namespace="020ed34c-34bd-405e-a9ca-d6c65018ab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4b192-995d-420f-9ed2-6ebf25fbe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2b1769-50fd-4c6b-bdae-cfd783fe66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0ed34c-34bd-405e-a9ca-d6c65018ab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582131-dcbd-4d00-bc10-067eb95c07db}" ma:internalName="TaxCatchAll" ma:showField="CatchAllData" ma:web="020ed34c-34bd-405e-a9ca-d6c65018ab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C69AF-9681-4A17-8230-8D312E7EF831}">
  <ds:schemaRefs>
    <ds:schemaRef ds:uri="http://schemas.microsoft.com/office/2006/metadata/properties"/>
    <ds:schemaRef ds:uri="http://schemas.microsoft.com/office/infopath/2007/PartnerControls"/>
    <ds:schemaRef ds:uri="cee4b192-995d-420f-9ed2-6ebf25fbe20f"/>
    <ds:schemaRef ds:uri="020ed34c-34bd-405e-a9ca-d6c65018aba7"/>
  </ds:schemaRefs>
</ds:datastoreItem>
</file>

<file path=customXml/itemProps2.xml><?xml version="1.0" encoding="utf-8"?>
<ds:datastoreItem xmlns:ds="http://schemas.openxmlformats.org/officeDocument/2006/customXml" ds:itemID="{A2396E92-110A-4D7D-8FF9-1EADFA202580}">
  <ds:schemaRefs>
    <ds:schemaRef ds:uri="http://schemas.openxmlformats.org/officeDocument/2006/bibliography"/>
  </ds:schemaRefs>
</ds:datastoreItem>
</file>

<file path=customXml/itemProps3.xml><?xml version="1.0" encoding="utf-8"?>
<ds:datastoreItem xmlns:ds="http://schemas.openxmlformats.org/officeDocument/2006/customXml" ds:itemID="{08E69483-952D-41B8-85F0-869CB2ADB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4b192-995d-420f-9ed2-6ebf25fbe20f"/>
    <ds:schemaRef ds:uri="020ed34c-34bd-405e-a9ca-d6c65018a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E0965-7C7C-485C-97D4-C203846E02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3040</TotalTime>
  <Pages>44</Pages>
  <Words>15670</Words>
  <Characters>89325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104786</CharactersWithSpaces>
  <SharedDoc>false</SharedDoc>
  <HLinks>
    <vt:vector size="408" baseType="variant">
      <vt:variant>
        <vt:i4>3801132</vt:i4>
      </vt:variant>
      <vt:variant>
        <vt:i4>837</vt:i4>
      </vt:variant>
      <vt:variant>
        <vt:i4>0</vt:i4>
      </vt:variant>
      <vt:variant>
        <vt:i4>5</vt:i4>
      </vt:variant>
      <vt:variant>
        <vt:lpwstr>https://www.eurovent-certification.com/</vt:lpwstr>
      </vt:variant>
      <vt:variant>
        <vt:lpwstr/>
      </vt:variant>
      <vt:variant>
        <vt:i4>3801132</vt:i4>
      </vt:variant>
      <vt:variant>
        <vt:i4>834</vt:i4>
      </vt:variant>
      <vt:variant>
        <vt:i4>0</vt:i4>
      </vt:variant>
      <vt:variant>
        <vt:i4>5</vt:i4>
      </vt:variant>
      <vt:variant>
        <vt:lpwstr>https://www.eurovent-certification.com/</vt:lpwstr>
      </vt:variant>
      <vt:variant>
        <vt:lpwstr/>
      </vt:variant>
      <vt:variant>
        <vt:i4>3801132</vt:i4>
      </vt:variant>
      <vt:variant>
        <vt:i4>828</vt:i4>
      </vt:variant>
      <vt:variant>
        <vt:i4>0</vt:i4>
      </vt:variant>
      <vt:variant>
        <vt:i4>5</vt:i4>
      </vt:variant>
      <vt:variant>
        <vt:lpwstr>https://www.eurovent-certification.com/</vt:lpwstr>
      </vt:variant>
      <vt:variant>
        <vt:lpwstr/>
      </vt:variant>
      <vt:variant>
        <vt:i4>1114174</vt:i4>
      </vt:variant>
      <vt:variant>
        <vt:i4>767</vt:i4>
      </vt:variant>
      <vt:variant>
        <vt:i4>0</vt:i4>
      </vt:variant>
      <vt:variant>
        <vt:i4>5</vt:i4>
      </vt:variant>
      <vt:variant>
        <vt:lpwstr/>
      </vt:variant>
      <vt:variant>
        <vt:lpwstr>_Toc188957209</vt:lpwstr>
      </vt:variant>
      <vt:variant>
        <vt:i4>1114174</vt:i4>
      </vt:variant>
      <vt:variant>
        <vt:i4>761</vt:i4>
      </vt:variant>
      <vt:variant>
        <vt:i4>0</vt:i4>
      </vt:variant>
      <vt:variant>
        <vt:i4>5</vt:i4>
      </vt:variant>
      <vt:variant>
        <vt:lpwstr/>
      </vt:variant>
      <vt:variant>
        <vt:lpwstr>_Toc188957208</vt:lpwstr>
      </vt:variant>
      <vt:variant>
        <vt:i4>1114174</vt:i4>
      </vt:variant>
      <vt:variant>
        <vt:i4>755</vt:i4>
      </vt:variant>
      <vt:variant>
        <vt:i4>0</vt:i4>
      </vt:variant>
      <vt:variant>
        <vt:i4>5</vt:i4>
      </vt:variant>
      <vt:variant>
        <vt:lpwstr/>
      </vt:variant>
      <vt:variant>
        <vt:lpwstr>_Toc188957207</vt:lpwstr>
      </vt:variant>
      <vt:variant>
        <vt:i4>1114174</vt:i4>
      </vt:variant>
      <vt:variant>
        <vt:i4>749</vt:i4>
      </vt:variant>
      <vt:variant>
        <vt:i4>0</vt:i4>
      </vt:variant>
      <vt:variant>
        <vt:i4>5</vt:i4>
      </vt:variant>
      <vt:variant>
        <vt:lpwstr/>
      </vt:variant>
      <vt:variant>
        <vt:lpwstr>_Toc188957206</vt:lpwstr>
      </vt:variant>
      <vt:variant>
        <vt:i4>1114174</vt:i4>
      </vt:variant>
      <vt:variant>
        <vt:i4>743</vt:i4>
      </vt:variant>
      <vt:variant>
        <vt:i4>0</vt:i4>
      </vt:variant>
      <vt:variant>
        <vt:i4>5</vt:i4>
      </vt:variant>
      <vt:variant>
        <vt:lpwstr/>
      </vt:variant>
      <vt:variant>
        <vt:lpwstr>_Toc188957205</vt:lpwstr>
      </vt:variant>
      <vt:variant>
        <vt:i4>1114174</vt:i4>
      </vt:variant>
      <vt:variant>
        <vt:i4>737</vt:i4>
      </vt:variant>
      <vt:variant>
        <vt:i4>0</vt:i4>
      </vt:variant>
      <vt:variant>
        <vt:i4>5</vt:i4>
      </vt:variant>
      <vt:variant>
        <vt:lpwstr/>
      </vt:variant>
      <vt:variant>
        <vt:lpwstr>_Toc188957204</vt:lpwstr>
      </vt:variant>
      <vt:variant>
        <vt:i4>1114174</vt:i4>
      </vt:variant>
      <vt:variant>
        <vt:i4>731</vt:i4>
      </vt:variant>
      <vt:variant>
        <vt:i4>0</vt:i4>
      </vt:variant>
      <vt:variant>
        <vt:i4>5</vt:i4>
      </vt:variant>
      <vt:variant>
        <vt:lpwstr/>
      </vt:variant>
      <vt:variant>
        <vt:lpwstr>_Toc188957203</vt:lpwstr>
      </vt:variant>
      <vt:variant>
        <vt:i4>1114174</vt:i4>
      </vt:variant>
      <vt:variant>
        <vt:i4>725</vt:i4>
      </vt:variant>
      <vt:variant>
        <vt:i4>0</vt:i4>
      </vt:variant>
      <vt:variant>
        <vt:i4>5</vt:i4>
      </vt:variant>
      <vt:variant>
        <vt:lpwstr/>
      </vt:variant>
      <vt:variant>
        <vt:lpwstr>_Toc188957202</vt:lpwstr>
      </vt:variant>
      <vt:variant>
        <vt:i4>1114174</vt:i4>
      </vt:variant>
      <vt:variant>
        <vt:i4>719</vt:i4>
      </vt:variant>
      <vt:variant>
        <vt:i4>0</vt:i4>
      </vt:variant>
      <vt:variant>
        <vt:i4>5</vt:i4>
      </vt:variant>
      <vt:variant>
        <vt:lpwstr/>
      </vt:variant>
      <vt:variant>
        <vt:lpwstr>_Toc188957201</vt:lpwstr>
      </vt:variant>
      <vt:variant>
        <vt:i4>1114174</vt:i4>
      </vt:variant>
      <vt:variant>
        <vt:i4>713</vt:i4>
      </vt:variant>
      <vt:variant>
        <vt:i4>0</vt:i4>
      </vt:variant>
      <vt:variant>
        <vt:i4>5</vt:i4>
      </vt:variant>
      <vt:variant>
        <vt:lpwstr/>
      </vt:variant>
      <vt:variant>
        <vt:lpwstr>_Toc188957200</vt:lpwstr>
      </vt:variant>
      <vt:variant>
        <vt:i4>1572925</vt:i4>
      </vt:variant>
      <vt:variant>
        <vt:i4>707</vt:i4>
      </vt:variant>
      <vt:variant>
        <vt:i4>0</vt:i4>
      </vt:variant>
      <vt:variant>
        <vt:i4>5</vt:i4>
      </vt:variant>
      <vt:variant>
        <vt:lpwstr/>
      </vt:variant>
      <vt:variant>
        <vt:lpwstr>_Toc188957199</vt:lpwstr>
      </vt:variant>
      <vt:variant>
        <vt:i4>1572925</vt:i4>
      </vt:variant>
      <vt:variant>
        <vt:i4>701</vt:i4>
      </vt:variant>
      <vt:variant>
        <vt:i4>0</vt:i4>
      </vt:variant>
      <vt:variant>
        <vt:i4>5</vt:i4>
      </vt:variant>
      <vt:variant>
        <vt:lpwstr/>
      </vt:variant>
      <vt:variant>
        <vt:lpwstr>_Toc188957198</vt:lpwstr>
      </vt:variant>
      <vt:variant>
        <vt:i4>1572925</vt:i4>
      </vt:variant>
      <vt:variant>
        <vt:i4>695</vt:i4>
      </vt:variant>
      <vt:variant>
        <vt:i4>0</vt:i4>
      </vt:variant>
      <vt:variant>
        <vt:i4>5</vt:i4>
      </vt:variant>
      <vt:variant>
        <vt:lpwstr/>
      </vt:variant>
      <vt:variant>
        <vt:lpwstr>_Toc188957197</vt:lpwstr>
      </vt:variant>
      <vt:variant>
        <vt:i4>1572925</vt:i4>
      </vt:variant>
      <vt:variant>
        <vt:i4>689</vt:i4>
      </vt:variant>
      <vt:variant>
        <vt:i4>0</vt:i4>
      </vt:variant>
      <vt:variant>
        <vt:i4>5</vt:i4>
      </vt:variant>
      <vt:variant>
        <vt:lpwstr/>
      </vt:variant>
      <vt:variant>
        <vt:lpwstr>_Toc188957196</vt:lpwstr>
      </vt:variant>
      <vt:variant>
        <vt:i4>1572925</vt:i4>
      </vt:variant>
      <vt:variant>
        <vt:i4>683</vt:i4>
      </vt:variant>
      <vt:variant>
        <vt:i4>0</vt:i4>
      </vt:variant>
      <vt:variant>
        <vt:i4>5</vt:i4>
      </vt:variant>
      <vt:variant>
        <vt:lpwstr/>
      </vt:variant>
      <vt:variant>
        <vt:lpwstr>_Toc188957195</vt:lpwstr>
      </vt:variant>
      <vt:variant>
        <vt:i4>1572925</vt:i4>
      </vt:variant>
      <vt:variant>
        <vt:i4>677</vt:i4>
      </vt:variant>
      <vt:variant>
        <vt:i4>0</vt:i4>
      </vt:variant>
      <vt:variant>
        <vt:i4>5</vt:i4>
      </vt:variant>
      <vt:variant>
        <vt:lpwstr/>
      </vt:variant>
      <vt:variant>
        <vt:lpwstr>_Toc188957194</vt:lpwstr>
      </vt:variant>
      <vt:variant>
        <vt:i4>1572925</vt:i4>
      </vt:variant>
      <vt:variant>
        <vt:i4>671</vt:i4>
      </vt:variant>
      <vt:variant>
        <vt:i4>0</vt:i4>
      </vt:variant>
      <vt:variant>
        <vt:i4>5</vt:i4>
      </vt:variant>
      <vt:variant>
        <vt:lpwstr/>
      </vt:variant>
      <vt:variant>
        <vt:lpwstr>_Toc188957193</vt:lpwstr>
      </vt:variant>
      <vt:variant>
        <vt:i4>1572925</vt:i4>
      </vt:variant>
      <vt:variant>
        <vt:i4>665</vt:i4>
      </vt:variant>
      <vt:variant>
        <vt:i4>0</vt:i4>
      </vt:variant>
      <vt:variant>
        <vt:i4>5</vt:i4>
      </vt:variant>
      <vt:variant>
        <vt:lpwstr/>
      </vt:variant>
      <vt:variant>
        <vt:lpwstr>_Toc188957191</vt:lpwstr>
      </vt:variant>
      <vt:variant>
        <vt:i4>1572925</vt:i4>
      </vt:variant>
      <vt:variant>
        <vt:i4>659</vt:i4>
      </vt:variant>
      <vt:variant>
        <vt:i4>0</vt:i4>
      </vt:variant>
      <vt:variant>
        <vt:i4>5</vt:i4>
      </vt:variant>
      <vt:variant>
        <vt:lpwstr/>
      </vt:variant>
      <vt:variant>
        <vt:lpwstr>_Toc188957190</vt:lpwstr>
      </vt:variant>
      <vt:variant>
        <vt:i4>1638461</vt:i4>
      </vt:variant>
      <vt:variant>
        <vt:i4>653</vt:i4>
      </vt:variant>
      <vt:variant>
        <vt:i4>0</vt:i4>
      </vt:variant>
      <vt:variant>
        <vt:i4>5</vt:i4>
      </vt:variant>
      <vt:variant>
        <vt:lpwstr/>
      </vt:variant>
      <vt:variant>
        <vt:lpwstr>_Toc188957189</vt:lpwstr>
      </vt:variant>
      <vt:variant>
        <vt:i4>1638461</vt:i4>
      </vt:variant>
      <vt:variant>
        <vt:i4>647</vt:i4>
      </vt:variant>
      <vt:variant>
        <vt:i4>0</vt:i4>
      </vt:variant>
      <vt:variant>
        <vt:i4>5</vt:i4>
      </vt:variant>
      <vt:variant>
        <vt:lpwstr/>
      </vt:variant>
      <vt:variant>
        <vt:lpwstr>_Toc188957188</vt:lpwstr>
      </vt:variant>
      <vt:variant>
        <vt:i4>1638461</vt:i4>
      </vt:variant>
      <vt:variant>
        <vt:i4>641</vt:i4>
      </vt:variant>
      <vt:variant>
        <vt:i4>0</vt:i4>
      </vt:variant>
      <vt:variant>
        <vt:i4>5</vt:i4>
      </vt:variant>
      <vt:variant>
        <vt:lpwstr/>
      </vt:variant>
      <vt:variant>
        <vt:lpwstr>_Toc188957187</vt:lpwstr>
      </vt:variant>
      <vt:variant>
        <vt:i4>1638461</vt:i4>
      </vt:variant>
      <vt:variant>
        <vt:i4>635</vt:i4>
      </vt:variant>
      <vt:variant>
        <vt:i4>0</vt:i4>
      </vt:variant>
      <vt:variant>
        <vt:i4>5</vt:i4>
      </vt:variant>
      <vt:variant>
        <vt:lpwstr/>
      </vt:variant>
      <vt:variant>
        <vt:lpwstr>_Toc188957186</vt:lpwstr>
      </vt:variant>
      <vt:variant>
        <vt:i4>1638461</vt:i4>
      </vt:variant>
      <vt:variant>
        <vt:i4>629</vt:i4>
      </vt:variant>
      <vt:variant>
        <vt:i4>0</vt:i4>
      </vt:variant>
      <vt:variant>
        <vt:i4>5</vt:i4>
      </vt:variant>
      <vt:variant>
        <vt:lpwstr/>
      </vt:variant>
      <vt:variant>
        <vt:lpwstr>_Toc188957185</vt:lpwstr>
      </vt:variant>
      <vt:variant>
        <vt:i4>1638461</vt:i4>
      </vt:variant>
      <vt:variant>
        <vt:i4>623</vt:i4>
      </vt:variant>
      <vt:variant>
        <vt:i4>0</vt:i4>
      </vt:variant>
      <vt:variant>
        <vt:i4>5</vt:i4>
      </vt:variant>
      <vt:variant>
        <vt:lpwstr/>
      </vt:variant>
      <vt:variant>
        <vt:lpwstr>_Toc188957184</vt:lpwstr>
      </vt:variant>
      <vt:variant>
        <vt:i4>1638461</vt:i4>
      </vt:variant>
      <vt:variant>
        <vt:i4>617</vt:i4>
      </vt:variant>
      <vt:variant>
        <vt:i4>0</vt:i4>
      </vt:variant>
      <vt:variant>
        <vt:i4>5</vt:i4>
      </vt:variant>
      <vt:variant>
        <vt:lpwstr/>
      </vt:variant>
      <vt:variant>
        <vt:lpwstr>_Toc188957183</vt:lpwstr>
      </vt:variant>
      <vt:variant>
        <vt:i4>1638461</vt:i4>
      </vt:variant>
      <vt:variant>
        <vt:i4>611</vt:i4>
      </vt:variant>
      <vt:variant>
        <vt:i4>0</vt:i4>
      </vt:variant>
      <vt:variant>
        <vt:i4>5</vt:i4>
      </vt:variant>
      <vt:variant>
        <vt:lpwstr/>
      </vt:variant>
      <vt:variant>
        <vt:lpwstr>_Toc188957182</vt:lpwstr>
      </vt:variant>
      <vt:variant>
        <vt:i4>1638461</vt:i4>
      </vt:variant>
      <vt:variant>
        <vt:i4>605</vt:i4>
      </vt:variant>
      <vt:variant>
        <vt:i4>0</vt:i4>
      </vt:variant>
      <vt:variant>
        <vt:i4>5</vt:i4>
      </vt:variant>
      <vt:variant>
        <vt:lpwstr/>
      </vt:variant>
      <vt:variant>
        <vt:lpwstr>_Toc188957181</vt:lpwstr>
      </vt:variant>
      <vt:variant>
        <vt:i4>1638461</vt:i4>
      </vt:variant>
      <vt:variant>
        <vt:i4>599</vt:i4>
      </vt:variant>
      <vt:variant>
        <vt:i4>0</vt:i4>
      </vt:variant>
      <vt:variant>
        <vt:i4>5</vt:i4>
      </vt:variant>
      <vt:variant>
        <vt:lpwstr/>
      </vt:variant>
      <vt:variant>
        <vt:lpwstr>_Toc188957180</vt:lpwstr>
      </vt:variant>
      <vt:variant>
        <vt:i4>1441853</vt:i4>
      </vt:variant>
      <vt:variant>
        <vt:i4>593</vt:i4>
      </vt:variant>
      <vt:variant>
        <vt:i4>0</vt:i4>
      </vt:variant>
      <vt:variant>
        <vt:i4>5</vt:i4>
      </vt:variant>
      <vt:variant>
        <vt:lpwstr/>
      </vt:variant>
      <vt:variant>
        <vt:lpwstr>_Toc188957179</vt:lpwstr>
      </vt:variant>
      <vt:variant>
        <vt:i4>1441853</vt:i4>
      </vt:variant>
      <vt:variant>
        <vt:i4>587</vt:i4>
      </vt:variant>
      <vt:variant>
        <vt:i4>0</vt:i4>
      </vt:variant>
      <vt:variant>
        <vt:i4>5</vt:i4>
      </vt:variant>
      <vt:variant>
        <vt:lpwstr/>
      </vt:variant>
      <vt:variant>
        <vt:lpwstr>_Toc188957178</vt:lpwstr>
      </vt:variant>
      <vt:variant>
        <vt:i4>1441853</vt:i4>
      </vt:variant>
      <vt:variant>
        <vt:i4>581</vt:i4>
      </vt:variant>
      <vt:variant>
        <vt:i4>0</vt:i4>
      </vt:variant>
      <vt:variant>
        <vt:i4>5</vt:i4>
      </vt:variant>
      <vt:variant>
        <vt:lpwstr/>
      </vt:variant>
      <vt:variant>
        <vt:lpwstr>_Toc188957177</vt:lpwstr>
      </vt:variant>
      <vt:variant>
        <vt:i4>1441853</vt:i4>
      </vt:variant>
      <vt:variant>
        <vt:i4>575</vt:i4>
      </vt:variant>
      <vt:variant>
        <vt:i4>0</vt:i4>
      </vt:variant>
      <vt:variant>
        <vt:i4>5</vt:i4>
      </vt:variant>
      <vt:variant>
        <vt:lpwstr/>
      </vt:variant>
      <vt:variant>
        <vt:lpwstr>_Toc188957176</vt:lpwstr>
      </vt:variant>
      <vt:variant>
        <vt:i4>1441853</vt:i4>
      </vt:variant>
      <vt:variant>
        <vt:i4>569</vt:i4>
      </vt:variant>
      <vt:variant>
        <vt:i4>0</vt:i4>
      </vt:variant>
      <vt:variant>
        <vt:i4>5</vt:i4>
      </vt:variant>
      <vt:variant>
        <vt:lpwstr/>
      </vt:variant>
      <vt:variant>
        <vt:lpwstr>_Toc188957175</vt:lpwstr>
      </vt:variant>
      <vt:variant>
        <vt:i4>1441853</vt:i4>
      </vt:variant>
      <vt:variant>
        <vt:i4>563</vt:i4>
      </vt:variant>
      <vt:variant>
        <vt:i4>0</vt:i4>
      </vt:variant>
      <vt:variant>
        <vt:i4>5</vt:i4>
      </vt:variant>
      <vt:variant>
        <vt:lpwstr/>
      </vt:variant>
      <vt:variant>
        <vt:lpwstr>_Toc188957174</vt:lpwstr>
      </vt:variant>
      <vt:variant>
        <vt:i4>1441853</vt:i4>
      </vt:variant>
      <vt:variant>
        <vt:i4>557</vt:i4>
      </vt:variant>
      <vt:variant>
        <vt:i4>0</vt:i4>
      </vt:variant>
      <vt:variant>
        <vt:i4>5</vt:i4>
      </vt:variant>
      <vt:variant>
        <vt:lpwstr/>
      </vt:variant>
      <vt:variant>
        <vt:lpwstr>_Toc188957173</vt:lpwstr>
      </vt:variant>
      <vt:variant>
        <vt:i4>1441853</vt:i4>
      </vt:variant>
      <vt:variant>
        <vt:i4>551</vt:i4>
      </vt:variant>
      <vt:variant>
        <vt:i4>0</vt:i4>
      </vt:variant>
      <vt:variant>
        <vt:i4>5</vt:i4>
      </vt:variant>
      <vt:variant>
        <vt:lpwstr/>
      </vt:variant>
      <vt:variant>
        <vt:lpwstr>_Toc188957172</vt:lpwstr>
      </vt:variant>
      <vt:variant>
        <vt:i4>1441853</vt:i4>
      </vt:variant>
      <vt:variant>
        <vt:i4>545</vt:i4>
      </vt:variant>
      <vt:variant>
        <vt:i4>0</vt:i4>
      </vt:variant>
      <vt:variant>
        <vt:i4>5</vt:i4>
      </vt:variant>
      <vt:variant>
        <vt:lpwstr/>
      </vt:variant>
      <vt:variant>
        <vt:lpwstr>_Toc188957171</vt:lpwstr>
      </vt:variant>
      <vt:variant>
        <vt:i4>1441853</vt:i4>
      </vt:variant>
      <vt:variant>
        <vt:i4>539</vt:i4>
      </vt:variant>
      <vt:variant>
        <vt:i4>0</vt:i4>
      </vt:variant>
      <vt:variant>
        <vt:i4>5</vt:i4>
      </vt:variant>
      <vt:variant>
        <vt:lpwstr/>
      </vt:variant>
      <vt:variant>
        <vt:lpwstr>_Toc188957170</vt:lpwstr>
      </vt:variant>
      <vt:variant>
        <vt:i4>1507389</vt:i4>
      </vt:variant>
      <vt:variant>
        <vt:i4>533</vt:i4>
      </vt:variant>
      <vt:variant>
        <vt:i4>0</vt:i4>
      </vt:variant>
      <vt:variant>
        <vt:i4>5</vt:i4>
      </vt:variant>
      <vt:variant>
        <vt:lpwstr/>
      </vt:variant>
      <vt:variant>
        <vt:lpwstr>_Toc188957169</vt:lpwstr>
      </vt:variant>
      <vt:variant>
        <vt:i4>1507389</vt:i4>
      </vt:variant>
      <vt:variant>
        <vt:i4>527</vt:i4>
      </vt:variant>
      <vt:variant>
        <vt:i4>0</vt:i4>
      </vt:variant>
      <vt:variant>
        <vt:i4>5</vt:i4>
      </vt:variant>
      <vt:variant>
        <vt:lpwstr/>
      </vt:variant>
      <vt:variant>
        <vt:lpwstr>_Toc188957168</vt:lpwstr>
      </vt:variant>
      <vt:variant>
        <vt:i4>1507389</vt:i4>
      </vt:variant>
      <vt:variant>
        <vt:i4>521</vt:i4>
      </vt:variant>
      <vt:variant>
        <vt:i4>0</vt:i4>
      </vt:variant>
      <vt:variant>
        <vt:i4>5</vt:i4>
      </vt:variant>
      <vt:variant>
        <vt:lpwstr/>
      </vt:variant>
      <vt:variant>
        <vt:lpwstr>_Toc188957167</vt:lpwstr>
      </vt:variant>
      <vt:variant>
        <vt:i4>1507389</vt:i4>
      </vt:variant>
      <vt:variant>
        <vt:i4>515</vt:i4>
      </vt:variant>
      <vt:variant>
        <vt:i4>0</vt:i4>
      </vt:variant>
      <vt:variant>
        <vt:i4>5</vt:i4>
      </vt:variant>
      <vt:variant>
        <vt:lpwstr/>
      </vt:variant>
      <vt:variant>
        <vt:lpwstr>_Toc188957166</vt:lpwstr>
      </vt:variant>
      <vt:variant>
        <vt:i4>1507389</vt:i4>
      </vt:variant>
      <vt:variant>
        <vt:i4>509</vt:i4>
      </vt:variant>
      <vt:variant>
        <vt:i4>0</vt:i4>
      </vt:variant>
      <vt:variant>
        <vt:i4>5</vt:i4>
      </vt:variant>
      <vt:variant>
        <vt:lpwstr/>
      </vt:variant>
      <vt:variant>
        <vt:lpwstr>_Toc188957165</vt:lpwstr>
      </vt:variant>
      <vt:variant>
        <vt:i4>1507389</vt:i4>
      </vt:variant>
      <vt:variant>
        <vt:i4>503</vt:i4>
      </vt:variant>
      <vt:variant>
        <vt:i4>0</vt:i4>
      </vt:variant>
      <vt:variant>
        <vt:i4>5</vt:i4>
      </vt:variant>
      <vt:variant>
        <vt:lpwstr/>
      </vt:variant>
      <vt:variant>
        <vt:lpwstr>_Toc188957164</vt:lpwstr>
      </vt:variant>
      <vt:variant>
        <vt:i4>1507389</vt:i4>
      </vt:variant>
      <vt:variant>
        <vt:i4>497</vt:i4>
      </vt:variant>
      <vt:variant>
        <vt:i4>0</vt:i4>
      </vt:variant>
      <vt:variant>
        <vt:i4>5</vt:i4>
      </vt:variant>
      <vt:variant>
        <vt:lpwstr/>
      </vt:variant>
      <vt:variant>
        <vt:lpwstr>_Toc188957163</vt:lpwstr>
      </vt:variant>
      <vt:variant>
        <vt:i4>1507389</vt:i4>
      </vt:variant>
      <vt:variant>
        <vt:i4>491</vt:i4>
      </vt:variant>
      <vt:variant>
        <vt:i4>0</vt:i4>
      </vt:variant>
      <vt:variant>
        <vt:i4>5</vt:i4>
      </vt:variant>
      <vt:variant>
        <vt:lpwstr/>
      </vt:variant>
      <vt:variant>
        <vt:lpwstr>_Toc188957162</vt:lpwstr>
      </vt:variant>
      <vt:variant>
        <vt:i4>1507389</vt:i4>
      </vt:variant>
      <vt:variant>
        <vt:i4>485</vt:i4>
      </vt:variant>
      <vt:variant>
        <vt:i4>0</vt:i4>
      </vt:variant>
      <vt:variant>
        <vt:i4>5</vt:i4>
      </vt:variant>
      <vt:variant>
        <vt:lpwstr/>
      </vt:variant>
      <vt:variant>
        <vt:lpwstr>_Toc188957161</vt:lpwstr>
      </vt:variant>
      <vt:variant>
        <vt:i4>1507389</vt:i4>
      </vt:variant>
      <vt:variant>
        <vt:i4>479</vt:i4>
      </vt:variant>
      <vt:variant>
        <vt:i4>0</vt:i4>
      </vt:variant>
      <vt:variant>
        <vt:i4>5</vt:i4>
      </vt:variant>
      <vt:variant>
        <vt:lpwstr/>
      </vt:variant>
      <vt:variant>
        <vt:lpwstr>_Toc188957160</vt:lpwstr>
      </vt:variant>
      <vt:variant>
        <vt:i4>1310781</vt:i4>
      </vt:variant>
      <vt:variant>
        <vt:i4>473</vt:i4>
      </vt:variant>
      <vt:variant>
        <vt:i4>0</vt:i4>
      </vt:variant>
      <vt:variant>
        <vt:i4>5</vt:i4>
      </vt:variant>
      <vt:variant>
        <vt:lpwstr/>
      </vt:variant>
      <vt:variant>
        <vt:lpwstr>_Toc188957159</vt:lpwstr>
      </vt:variant>
      <vt:variant>
        <vt:i4>1310781</vt:i4>
      </vt:variant>
      <vt:variant>
        <vt:i4>467</vt:i4>
      </vt:variant>
      <vt:variant>
        <vt:i4>0</vt:i4>
      </vt:variant>
      <vt:variant>
        <vt:i4>5</vt:i4>
      </vt:variant>
      <vt:variant>
        <vt:lpwstr/>
      </vt:variant>
      <vt:variant>
        <vt:lpwstr>_Toc188957158</vt:lpwstr>
      </vt:variant>
      <vt:variant>
        <vt:i4>1310781</vt:i4>
      </vt:variant>
      <vt:variant>
        <vt:i4>461</vt:i4>
      </vt:variant>
      <vt:variant>
        <vt:i4>0</vt:i4>
      </vt:variant>
      <vt:variant>
        <vt:i4>5</vt:i4>
      </vt:variant>
      <vt:variant>
        <vt:lpwstr/>
      </vt:variant>
      <vt:variant>
        <vt:lpwstr>_Toc188957157</vt:lpwstr>
      </vt:variant>
      <vt:variant>
        <vt:i4>1310781</vt:i4>
      </vt:variant>
      <vt:variant>
        <vt:i4>455</vt:i4>
      </vt:variant>
      <vt:variant>
        <vt:i4>0</vt:i4>
      </vt:variant>
      <vt:variant>
        <vt:i4>5</vt:i4>
      </vt:variant>
      <vt:variant>
        <vt:lpwstr/>
      </vt:variant>
      <vt:variant>
        <vt:lpwstr>_Toc188957156</vt:lpwstr>
      </vt:variant>
      <vt:variant>
        <vt:i4>1310781</vt:i4>
      </vt:variant>
      <vt:variant>
        <vt:i4>449</vt:i4>
      </vt:variant>
      <vt:variant>
        <vt:i4>0</vt:i4>
      </vt:variant>
      <vt:variant>
        <vt:i4>5</vt:i4>
      </vt:variant>
      <vt:variant>
        <vt:lpwstr/>
      </vt:variant>
      <vt:variant>
        <vt:lpwstr>_Toc188957155</vt:lpwstr>
      </vt:variant>
      <vt:variant>
        <vt:i4>1310781</vt:i4>
      </vt:variant>
      <vt:variant>
        <vt:i4>443</vt:i4>
      </vt:variant>
      <vt:variant>
        <vt:i4>0</vt:i4>
      </vt:variant>
      <vt:variant>
        <vt:i4>5</vt:i4>
      </vt:variant>
      <vt:variant>
        <vt:lpwstr/>
      </vt:variant>
      <vt:variant>
        <vt:lpwstr>_Toc188957154</vt:lpwstr>
      </vt:variant>
      <vt:variant>
        <vt:i4>1310781</vt:i4>
      </vt:variant>
      <vt:variant>
        <vt:i4>437</vt:i4>
      </vt:variant>
      <vt:variant>
        <vt:i4>0</vt:i4>
      </vt:variant>
      <vt:variant>
        <vt:i4>5</vt:i4>
      </vt:variant>
      <vt:variant>
        <vt:lpwstr/>
      </vt:variant>
      <vt:variant>
        <vt:lpwstr>_Toc188957153</vt:lpwstr>
      </vt:variant>
      <vt:variant>
        <vt:i4>1310781</vt:i4>
      </vt:variant>
      <vt:variant>
        <vt:i4>431</vt:i4>
      </vt:variant>
      <vt:variant>
        <vt:i4>0</vt:i4>
      </vt:variant>
      <vt:variant>
        <vt:i4>5</vt:i4>
      </vt:variant>
      <vt:variant>
        <vt:lpwstr/>
      </vt:variant>
      <vt:variant>
        <vt:lpwstr>_Toc188957152</vt:lpwstr>
      </vt:variant>
      <vt:variant>
        <vt:i4>1310781</vt:i4>
      </vt:variant>
      <vt:variant>
        <vt:i4>425</vt:i4>
      </vt:variant>
      <vt:variant>
        <vt:i4>0</vt:i4>
      </vt:variant>
      <vt:variant>
        <vt:i4>5</vt:i4>
      </vt:variant>
      <vt:variant>
        <vt:lpwstr/>
      </vt:variant>
      <vt:variant>
        <vt:lpwstr>_Toc188957151</vt:lpwstr>
      </vt:variant>
      <vt:variant>
        <vt:i4>1310781</vt:i4>
      </vt:variant>
      <vt:variant>
        <vt:i4>419</vt:i4>
      </vt:variant>
      <vt:variant>
        <vt:i4>0</vt:i4>
      </vt:variant>
      <vt:variant>
        <vt:i4>5</vt:i4>
      </vt:variant>
      <vt:variant>
        <vt:lpwstr/>
      </vt:variant>
      <vt:variant>
        <vt:lpwstr>_Toc188957150</vt:lpwstr>
      </vt:variant>
      <vt:variant>
        <vt:i4>1376317</vt:i4>
      </vt:variant>
      <vt:variant>
        <vt:i4>413</vt:i4>
      </vt:variant>
      <vt:variant>
        <vt:i4>0</vt:i4>
      </vt:variant>
      <vt:variant>
        <vt:i4>5</vt:i4>
      </vt:variant>
      <vt:variant>
        <vt:lpwstr/>
      </vt:variant>
      <vt:variant>
        <vt:lpwstr>_Toc188957149</vt:lpwstr>
      </vt:variant>
      <vt:variant>
        <vt:i4>1376317</vt:i4>
      </vt:variant>
      <vt:variant>
        <vt:i4>407</vt:i4>
      </vt:variant>
      <vt:variant>
        <vt:i4>0</vt:i4>
      </vt:variant>
      <vt:variant>
        <vt:i4>5</vt:i4>
      </vt:variant>
      <vt:variant>
        <vt:lpwstr/>
      </vt:variant>
      <vt:variant>
        <vt:lpwstr>_Toc188957148</vt:lpwstr>
      </vt:variant>
      <vt:variant>
        <vt:i4>1376317</vt:i4>
      </vt:variant>
      <vt:variant>
        <vt:i4>401</vt:i4>
      </vt:variant>
      <vt:variant>
        <vt:i4>0</vt:i4>
      </vt:variant>
      <vt:variant>
        <vt:i4>5</vt:i4>
      </vt:variant>
      <vt:variant>
        <vt:lpwstr/>
      </vt:variant>
      <vt:variant>
        <vt:lpwstr>_Toc188957147</vt:lpwstr>
      </vt:variant>
      <vt:variant>
        <vt:i4>1376317</vt:i4>
      </vt:variant>
      <vt:variant>
        <vt:i4>395</vt:i4>
      </vt:variant>
      <vt:variant>
        <vt:i4>0</vt:i4>
      </vt:variant>
      <vt:variant>
        <vt:i4>5</vt:i4>
      </vt:variant>
      <vt:variant>
        <vt:lpwstr/>
      </vt:variant>
      <vt:variant>
        <vt:lpwstr>_Toc188957146</vt:lpwstr>
      </vt:variant>
      <vt:variant>
        <vt:i4>5898359</vt:i4>
      </vt:variant>
      <vt:variant>
        <vt:i4>3</vt:i4>
      </vt:variant>
      <vt:variant>
        <vt:i4>0</vt:i4>
      </vt:variant>
      <vt:variant>
        <vt:i4>5</vt:i4>
      </vt:variant>
      <vt:variant>
        <vt:lpwstr>https://www.undp.org/sites/g/files/zskgke326/files/2024-06/strategija_final_18.08.2023_0.pdf</vt:lpwstr>
      </vt:variant>
      <vt:variant>
        <vt:lpwstr/>
      </vt:variant>
      <vt:variant>
        <vt:i4>3080236</vt:i4>
      </vt:variant>
      <vt:variant>
        <vt:i4>0</vt:i4>
      </vt:variant>
      <vt:variant>
        <vt:i4>0</vt:i4>
      </vt:variant>
      <vt:variant>
        <vt:i4>5</vt:i4>
      </vt:variant>
      <vt:variant>
        <vt:lpwstr>http://www.sllist.ba/page/akt/Cgztz5k76kjn45hgxf4Bbrwk=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 Hadzikadic</dc:creator>
  <cp:keywords/>
  <dc:description/>
  <cp:lastModifiedBy>Benjamin .</cp:lastModifiedBy>
  <cp:revision>61</cp:revision>
  <dcterms:created xsi:type="dcterms:W3CDTF">2024-08-21T18:08:00Z</dcterms:created>
  <dcterms:modified xsi:type="dcterms:W3CDTF">2025-03-18T09:11:00Z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397cf19e51f09e6d4152b72301b09fa4592bd6fc817711ba7f479e0f718b78d5</vt:lpwstr>
  </property>
  <property fmtid="{D5CDD505-2E9C-101B-9397-08002B2CF9AE}" pid="3" name="ContentTypeId">
    <vt:lpwstr>0x0101006F5B1C7290301C428A3D9E98A974D477</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